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44B0D" w14:textId="7A6F6CD0" w:rsidR="00262114" w:rsidRPr="00262114" w:rsidRDefault="004029AD" w:rsidP="00A33F73">
      <w:pPr>
        <w:spacing w:after="240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4029AD">
        <w:t xml:space="preserve"> </w:t>
      </w:r>
      <w:r w:rsidRPr="004029AD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Pu</w:t>
      </w:r>
      <w:r w:rsidR="00E06606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w:t>pil premium strategy statement</w: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46A80C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6DBD98C9" w:rsidR="00C14FAE" w:rsidRPr="00B80272" w:rsidRDefault="00C14FAE" w:rsidP="00695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6644358B" w:rsidR="00C14FAE" w:rsidRPr="00B80272" w:rsidRDefault="0061300B">
            <w:pPr>
              <w:rPr>
                <w:rFonts w:ascii="Arial" w:hAnsi="Arial" w:cs="Arial"/>
              </w:rPr>
            </w:pPr>
            <w:r w:rsidRPr="0061300B">
              <w:rPr>
                <w:rFonts w:ascii="Arial" w:hAnsi="Arial" w:cs="Arial"/>
              </w:rPr>
              <w:t>Downsell Primary School</w: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695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752D1893" w:rsidR="00C14FAE" w:rsidRPr="00B80272" w:rsidRDefault="00695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2018/19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6956C4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7B134431" w:rsidR="00C14FAE" w:rsidRPr="00F970BA" w:rsidRDefault="001B3943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£246</w:t>
            </w:r>
            <w:r w:rsidR="0061300B" w:rsidRPr="00E06606">
              <w:rPr>
                <w:rFonts w:ascii="Arial" w:hAnsi="Arial" w:cs="Arial"/>
              </w:rPr>
              <w:t>,680</w:t>
            </w:r>
          </w:p>
        </w:tc>
        <w:tc>
          <w:tcPr>
            <w:tcW w:w="4819" w:type="dxa"/>
          </w:tcPr>
          <w:p w14:paraId="0BE5FB6B" w14:textId="77777777" w:rsidR="00C14FAE" w:rsidRPr="00B80272" w:rsidRDefault="00C14FAE" w:rsidP="006956C4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3B8AA0B7" w:rsidR="00C14FAE" w:rsidRPr="00B80272" w:rsidRDefault="00695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18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695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7028A654" w:rsidR="00C14FAE" w:rsidRPr="00B80272" w:rsidRDefault="00C14FAE">
            <w:pPr>
              <w:rPr>
                <w:rFonts w:ascii="Arial" w:hAnsi="Arial" w:cs="Arial"/>
              </w:rPr>
            </w:pP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59760F03" w:rsidR="00C14FAE" w:rsidRPr="00B80272" w:rsidRDefault="0061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74A41F43" w:rsidR="00C14FAE" w:rsidRPr="00B80272" w:rsidRDefault="006956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19</w:t>
            </w:r>
          </w:p>
        </w:tc>
      </w:tr>
    </w:tbl>
    <w:p w14:paraId="1EA326D4" w14:textId="77777777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3604F6C8" w:rsidR="00B80272" w:rsidRPr="009242F1" w:rsidRDefault="00B80272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16DCD6AA" w:rsidR="00C14FAE" w:rsidRPr="00B80272" w:rsidRDefault="00D646DC" w:rsidP="00B8027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KS2 2018</w:t>
            </w: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3ECDF31F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achieving </w:t>
            </w:r>
            <w:r w:rsidR="005A25B5">
              <w:rPr>
                <w:rFonts w:ascii="Arial" w:eastAsia="Arial" w:hAnsi="Arial" w:cs="Arial"/>
                <w:b/>
                <w:bCs/>
              </w:rPr>
              <w:t>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16F52C52" w:rsidR="00EE50D0" w:rsidRPr="002954A6" w:rsidRDefault="00D646DC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7A51BBD9" w:rsidR="00EE50D0" w:rsidRPr="002954A6" w:rsidRDefault="00D646DC" w:rsidP="003957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63%</w:t>
            </w: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7DF4BD0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5085A4C7" w:rsidR="00EE50D0" w:rsidRPr="002954A6" w:rsidRDefault="00D646DC" w:rsidP="003B6371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47BE77DC" w:rsidR="00EE50D0" w:rsidRPr="002954A6" w:rsidRDefault="00D646DC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-5%</w:t>
            </w: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3104D4C4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6FB62230" w:rsidR="00EE50D0" w:rsidRPr="002954A6" w:rsidRDefault="00D646DC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7D0C293C" w:rsidR="00EE50D0" w:rsidRPr="002954A6" w:rsidRDefault="00D646DC" w:rsidP="0061300B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                          +9%</w:t>
            </w: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21633C98" w:rsidR="00EE50D0" w:rsidRPr="002954A6" w:rsidRDefault="00EE50D0" w:rsidP="00C416E8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progress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24F792B4" w:rsidR="00EE50D0" w:rsidRPr="002954A6" w:rsidRDefault="00D646DC" w:rsidP="004E5349">
            <w:pPr>
              <w:ind w:left="18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7428DCFA" w:rsidR="00EE50D0" w:rsidRPr="002954A6" w:rsidRDefault="00D646DC" w:rsidP="00C416E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-13%</w:t>
            </w:r>
          </w:p>
        </w:tc>
      </w:tr>
    </w:tbl>
    <w:p w14:paraId="64B1EC9B" w14:textId="47766872" w:rsidR="00B80272" w:rsidRPr="00A33F73" w:rsidRDefault="00B8027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3"/>
        <w:gridCol w:w="44"/>
        <w:gridCol w:w="7586"/>
        <w:gridCol w:w="6859"/>
        <w:gridCol w:w="65"/>
      </w:tblGrid>
      <w:tr w:rsidR="002954A6" w:rsidRPr="002954A6" w14:paraId="52A3A180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18CEDA91" w14:textId="4472BD6A" w:rsidR="00765EFB" w:rsidRPr="002954A6" w:rsidRDefault="00765EFB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A33F73">
              <w:rPr>
                <w:rFonts w:ascii="Arial" w:hAnsi="Arial" w:cs="Arial"/>
                <w:b/>
              </w:rPr>
              <w:t>,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2508E42E" w14:textId="77777777" w:rsidTr="00A33F73"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58007803" w14:textId="14D6F93D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1FA5DED6" w14:textId="40D8869B" w:rsidR="00915380" w:rsidRPr="00AE78F2" w:rsidRDefault="00482940" w:rsidP="003F7B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Close the gap between Pupil Premium and non-pupil premium and raise attainment </w:t>
            </w:r>
            <w:r w:rsidR="00E06606">
              <w:rPr>
                <w:rFonts w:ascii="Arial" w:hAnsi="Arial" w:cs="Arial"/>
                <w:sz w:val="18"/>
                <w:szCs w:val="18"/>
              </w:rPr>
              <w:t>to national standards in Reading, Maths and Writing.</w:t>
            </w:r>
          </w:p>
        </w:tc>
      </w:tr>
      <w:tr w:rsidR="002954A6" w:rsidRPr="002954A6" w14:paraId="4C8941F1" w14:textId="77777777" w:rsidTr="00A33F73"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  <w:gridSpan w:val="3"/>
          </w:tcPr>
          <w:p w14:paraId="627C1046" w14:textId="4B505B70" w:rsidR="00915380" w:rsidRPr="00AE78F2" w:rsidRDefault="0061300B" w:rsidP="008452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tailored to meet the needs of Pupil </w:t>
            </w:r>
            <w:r w:rsidR="00AA4007">
              <w:rPr>
                <w:rFonts w:ascii="Arial" w:hAnsi="Arial" w:cs="Arial"/>
                <w:sz w:val="18"/>
                <w:szCs w:val="18"/>
              </w:rPr>
              <w:t>Premium pupils</w:t>
            </w:r>
          </w:p>
        </w:tc>
      </w:tr>
      <w:tr w:rsidR="002954A6" w:rsidRPr="002954A6" w14:paraId="55470693" w14:textId="77777777" w:rsidTr="00A33F73">
        <w:trPr>
          <w:trHeight w:val="70"/>
        </w:trPr>
        <w:tc>
          <w:tcPr>
            <w:tcW w:w="15417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05E5A065" w14:textId="27C15559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482940" w:rsidRPr="002954A6" w14:paraId="499D41B3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1A133B65" w14:textId="30EE406D" w:rsidR="00482940" w:rsidRPr="002954A6" w:rsidRDefault="00482940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  <w:gridSpan w:val="3"/>
          </w:tcPr>
          <w:p w14:paraId="6EDA5935" w14:textId="5CED23FA" w:rsidR="00482940" w:rsidRPr="002954A6" w:rsidRDefault="00FF3A19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Attendance </w:t>
            </w:r>
            <w:r w:rsidR="0082643D">
              <w:rPr>
                <w:rFonts w:ascii="Arial" w:hAnsi="Arial" w:cs="Arial"/>
                <w:sz w:val="18"/>
                <w:szCs w:val="18"/>
              </w:rPr>
              <w:t>is poor and is therefore impacting on progress and attainment of PP pupils</w:t>
            </w:r>
          </w:p>
        </w:tc>
      </w:tr>
      <w:tr w:rsidR="00765EFB" w:rsidRPr="002954A6" w14:paraId="2C9B3ED9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20D424F9" w14:textId="77777777" w:rsidR="00765EFB" w:rsidRPr="002954A6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  <w:gridSpan w:val="3"/>
          </w:tcPr>
          <w:p w14:paraId="059B29B2" w14:textId="7E3479D6" w:rsidR="00915380" w:rsidRPr="002954A6" w:rsidRDefault="00FF3A19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Engagement with parents/carers including involvement in curricular events as well as enrichment activities and homework.</w:t>
            </w:r>
          </w:p>
        </w:tc>
      </w:tr>
      <w:tr w:rsidR="00390DA1" w:rsidRPr="002954A6" w14:paraId="4FCE3CB4" w14:textId="77777777" w:rsidTr="00A33F73">
        <w:trPr>
          <w:trHeight w:val="70"/>
        </w:trPr>
        <w:tc>
          <w:tcPr>
            <w:tcW w:w="862" w:type="dxa"/>
            <w:gridSpan w:val="2"/>
            <w:tcMar>
              <w:top w:w="57" w:type="dxa"/>
              <w:bottom w:w="57" w:type="dxa"/>
            </w:tcMar>
          </w:tcPr>
          <w:p w14:paraId="39DC54E8" w14:textId="35FB962A" w:rsidR="00390DA1" w:rsidRPr="002954A6" w:rsidRDefault="00390DA1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4555" w:type="dxa"/>
            <w:gridSpan w:val="3"/>
          </w:tcPr>
          <w:p w14:paraId="54B21B4D" w14:textId="03BAB4CC" w:rsidR="00390DA1" w:rsidRDefault="0082643D" w:rsidP="000B541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 and emotional difficulties as a result of factors relating to home life having a detrimental effect on effective participation in school and learning.</w:t>
            </w:r>
          </w:p>
        </w:tc>
      </w:tr>
      <w:tr w:rsidR="002954A6" w:rsidRPr="002954A6" w14:paraId="1ADB6446" w14:textId="77777777" w:rsidTr="00A33F73">
        <w:trPr>
          <w:gridAfter w:val="1"/>
          <w:wAfter w:w="65" w:type="dxa"/>
        </w:trPr>
        <w:tc>
          <w:tcPr>
            <w:tcW w:w="15352" w:type="dxa"/>
            <w:gridSpan w:val="4"/>
            <w:shd w:val="clear" w:color="auto" w:fill="CFDCE3"/>
            <w:tcMar>
              <w:top w:w="57" w:type="dxa"/>
              <w:bottom w:w="57" w:type="dxa"/>
            </w:tcMar>
          </w:tcPr>
          <w:p w14:paraId="188AAB54" w14:textId="5AFD4122" w:rsidR="00A6273A" w:rsidRPr="00A33F73" w:rsidRDefault="00A33F73" w:rsidP="00A33F73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</w:t>
            </w:r>
            <w:r w:rsidR="00A6273A" w:rsidRPr="00A33F73">
              <w:rPr>
                <w:rFonts w:ascii="Arial" w:hAnsi="Arial" w:cs="Arial"/>
                <w:b/>
              </w:rPr>
              <w:t xml:space="preserve">utcomes </w:t>
            </w:r>
          </w:p>
        </w:tc>
      </w:tr>
      <w:tr w:rsidR="002954A6" w:rsidRPr="002954A6" w14:paraId="21DE37D2" w14:textId="77777777" w:rsidTr="004A50D4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2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88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4A50D4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gridSpan w:val="2"/>
            <w:tcMar>
              <w:top w:w="57" w:type="dxa"/>
              <w:bottom w:w="57" w:type="dxa"/>
            </w:tcMar>
          </w:tcPr>
          <w:p w14:paraId="3A695F52" w14:textId="353B1026" w:rsidR="00915380" w:rsidRPr="00AE78F2" w:rsidRDefault="00562A66" w:rsidP="00EE50D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Gap is closed between PP and non PP pupils</w:t>
            </w:r>
            <w:r w:rsidR="00926175">
              <w:rPr>
                <w:rFonts w:ascii="Arial" w:hAnsi="Arial" w:cs="Arial"/>
                <w:sz w:val="18"/>
                <w:szCs w:val="18"/>
              </w:rPr>
              <w:t xml:space="preserve"> in Maths and English</w:t>
            </w:r>
            <w:r>
              <w:rPr>
                <w:rFonts w:ascii="Arial" w:hAnsi="Arial" w:cs="Arial"/>
                <w:sz w:val="18"/>
                <w:szCs w:val="18"/>
              </w:rPr>
              <w:t xml:space="preserve"> and </w:t>
            </w:r>
            <w:r w:rsidR="00C37959">
              <w:rPr>
                <w:rFonts w:ascii="Arial" w:hAnsi="Arial" w:cs="Arial"/>
                <w:sz w:val="18"/>
                <w:szCs w:val="18"/>
              </w:rPr>
              <w:t>attainment is in line with national standards.</w:t>
            </w:r>
            <w:r w:rsidR="00357B16">
              <w:rPr>
                <w:rFonts w:ascii="Arial" w:hAnsi="Arial" w:cs="Arial"/>
                <w:sz w:val="18"/>
                <w:szCs w:val="18"/>
              </w:rPr>
              <w:t xml:space="preserve"> More Able PP pupils achieve Greater Depth.</w:t>
            </w:r>
          </w:p>
        </w:tc>
        <w:tc>
          <w:tcPr>
            <w:tcW w:w="6880" w:type="dxa"/>
          </w:tcPr>
          <w:p w14:paraId="777A9E15" w14:textId="4FED8D88" w:rsidR="00A6273A" w:rsidRPr="00AE78F2" w:rsidRDefault="004A50D4" w:rsidP="00D015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Teachers are aware of PP children in their class and plan for</w:t>
            </w:r>
            <w:r w:rsidR="00705F10">
              <w:rPr>
                <w:rFonts w:ascii="Arial" w:hAnsi="Arial" w:cs="Arial"/>
                <w:sz w:val="18"/>
                <w:szCs w:val="18"/>
              </w:rPr>
              <w:t xml:space="preserve"> these children accordingly</w:t>
            </w:r>
            <w:r>
              <w:rPr>
                <w:rFonts w:ascii="Arial" w:hAnsi="Arial" w:cs="Arial"/>
                <w:sz w:val="18"/>
                <w:szCs w:val="18"/>
              </w:rPr>
              <w:t>. Tea</w:t>
            </w:r>
            <w:r w:rsidR="00D01528">
              <w:rPr>
                <w:rFonts w:ascii="Arial" w:hAnsi="Arial" w:cs="Arial"/>
                <w:sz w:val="18"/>
                <w:szCs w:val="18"/>
              </w:rPr>
              <w:t>chers communicate the progress, attainment and needs of these pupils at</w:t>
            </w:r>
            <w:r w:rsidR="00705F10">
              <w:rPr>
                <w:rFonts w:ascii="Arial" w:hAnsi="Arial" w:cs="Arial"/>
                <w:sz w:val="18"/>
                <w:szCs w:val="18"/>
              </w:rPr>
              <w:t xml:space="preserve"> regular</w:t>
            </w:r>
            <w:r w:rsidR="00D01528">
              <w:rPr>
                <w:rFonts w:ascii="Arial" w:hAnsi="Arial" w:cs="Arial"/>
                <w:sz w:val="18"/>
                <w:szCs w:val="18"/>
              </w:rPr>
              <w:t xml:space="preserve"> pupil progress meetings.</w:t>
            </w:r>
          </w:p>
        </w:tc>
      </w:tr>
      <w:tr w:rsidR="002954A6" w:rsidRPr="002954A6" w14:paraId="712AA8B8" w14:textId="77777777" w:rsidTr="004A50D4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gridSpan w:val="2"/>
            <w:tcMar>
              <w:top w:w="57" w:type="dxa"/>
              <w:bottom w:w="57" w:type="dxa"/>
            </w:tcMar>
          </w:tcPr>
          <w:p w14:paraId="68778DA1" w14:textId="13252EF7" w:rsidR="00915380" w:rsidRPr="00AE78F2" w:rsidRDefault="00705F10" w:rsidP="00705F1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Interventions are matched to </w:t>
            </w:r>
            <w:r w:rsidR="00562A66">
              <w:rPr>
                <w:rFonts w:ascii="Arial" w:hAnsi="Arial" w:cs="Arial"/>
                <w:sz w:val="18"/>
                <w:szCs w:val="18"/>
              </w:rPr>
              <w:t>the needs of t</w:t>
            </w:r>
            <w:r>
              <w:rPr>
                <w:rFonts w:ascii="Arial" w:hAnsi="Arial" w:cs="Arial"/>
                <w:sz w:val="18"/>
                <w:szCs w:val="18"/>
              </w:rPr>
              <w:t>he pupils in order to make an impact on their development and progress.</w:t>
            </w:r>
          </w:p>
        </w:tc>
        <w:tc>
          <w:tcPr>
            <w:tcW w:w="6880" w:type="dxa"/>
          </w:tcPr>
          <w:p w14:paraId="4D813713" w14:textId="64B7FEA3" w:rsidR="00A6273A" w:rsidRPr="00AE78F2" w:rsidRDefault="00D01528" w:rsidP="00C3795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Focussed i</w:t>
            </w:r>
            <w:r w:rsidR="004A50D4">
              <w:rPr>
                <w:rFonts w:ascii="Arial" w:hAnsi="Arial" w:cs="Arial"/>
                <w:sz w:val="18"/>
                <w:szCs w:val="18"/>
              </w:rPr>
              <w:t>ntervention</w:t>
            </w:r>
            <w:r>
              <w:rPr>
                <w:rFonts w:ascii="Arial" w:hAnsi="Arial" w:cs="Arial"/>
                <w:sz w:val="18"/>
                <w:szCs w:val="18"/>
              </w:rPr>
              <w:t>s that specifically meet the individual needs of the children</w:t>
            </w:r>
            <w:r w:rsidR="00F026C8">
              <w:rPr>
                <w:rFonts w:ascii="Arial" w:hAnsi="Arial" w:cs="Arial"/>
                <w:sz w:val="18"/>
                <w:szCs w:val="18"/>
              </w:rPr>
              <w:t xml:space="preserve"> are planned and delivered. </w:t>
            </w:r>
            <w:r w:rsidR="00C37959">
              <w:rPr>
                <w:rFonts w:ascii="Arial" w:hAnsi="Arial" w:cs="Arial"/>
                <w:sz w:val="18"/>
                <w:szCs w:val="18"/>
              </w:rPr>
              <w:t xml:space="preserve">Gaps in learning are identified at </w:t>
            </w:r>
            <w:r w:rsidR="004A50D4">
              <w:rPr>
                <w:rFonts w:ascii="Arial" w:hAnsi="Arial" w:cs="Arial"/>
                <w:sz w:val="18"/>
                <w:szCs w:val="18"/>
              </w:rPr>
              <w:t>pupil</w:t>
            </w:r>
            <w:r w:rsidR="00493397">
              <w:rPr>
                <w:rFonts w:ascii="Arial" w:hAnsi="Arial" w:cs="Arial"/>
                <w:sz w:val="18"/>
                <w:szCs w:val="18"/>
              </w:rPr>
              <w:t xml:space="preserve"> progress meetings with SLT and </w:t>
            </w:r>
            <w:r w:rsidR="00F026C8">
              <w:rPr>
                <w:rFonts w:ascii="Arial" w:hAnsi="Arial" w:cs="Arial"/>
                <w:sz w:val="18"/>
                <w:szCs w:val="18"/>
              </w:rPr>
              <w:t>SEND Lead</w:t>
            </w:r>
            <w:r w:rsidR="004A50D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These interventions are reviewed regularly to ensure a measureable impact on the children’s progress and attainment. </w:t>
            </w:r>
            <w:r w:rsidR="004A50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54A6" w:rsidRPr="002954A6" w14:paraId="4901A4FC" w14:textId="77777777" w:rsidTr="004A50D4">
        <w:trPr>
          <w:gridAfter w:val="1"/>
          <w:wAfter w:w="65" w:type="dxa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30D5093E" w:rsidR="00A6273A" w:rsidRPr="002954A6" w:rsidRDefault="00926175" w:rsidP="001002B1">
            <w:pPr>
              <w:pStyle w:val="ListParagraph"/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 C</w:t>
            </w:r>
            <w:r w:rsidR="003D160C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655" w:type="dxa"/>
            <w:gridSpan w:val="2"/>
            <w:tcMar>
              <w:top w:w="57" w:type="dxa"/>
              <w:bottom w:w="57" w:type="dxa"/>
            </w:tcMar>
          </w:tcPr>
          <w:p w14:paraId="2CF08675" w14:textId="08B322BF" w:rsidR="00915380" w:rsidRPr="00AE78F2" w:rsidRDefault="00562A66" w:rsidP="00562A6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6175">
              <w:rPr>
                <w:rFonts w:ascii="Arial" w:hAnsi="Arial" w:cs="Arial"/>
                <w:sz w:val="18"/>
                <w:szCs w:val="18"/>
              </w:rPr>
              <w:t>Improved provision to enable PP pupils to access a range of enrichment activities including trips and residential visits.</w:t>
            </w:r>
          </w:p>
        </w:tc>
        <w:tc>
          <w:tcPr>
            <w:tcW w:w="6880" w:type="dxa"/>
          </w:tcPr>
          <w:p w14:paraId="2B3312FB" w14:textId="77777777" w:rsidR="00A6273A" w:rsidRDefault="00493397" w:rsidP="004E3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Opportunities provided for</w:t>
            </w:r>
            <w:r w:rsidR="002F440E">
              <w:rPr>
                <w:rFonts w:ascii="Arial" w:hAnsi="Arial" w:cs="Arial"/>
                <w:sz w:val="18"/>
                <w:szCs w:val="18"/>
              </w:rPr>
              <w:t xml:space="preserve"> children to engage in a variety of enrichment activities such as </w:t>
            </w:r>
            <w:r w:rsidR="004E32CE">
              <w:rPr>
                <w:rFonts w:ascii="Arial" w:hAnsi="Arial" w:cs="Arial"/>
                <w:sz w:val="18"/>
                <w:szCs w:val="18"/>
              </w:rPr>
              <w:t>theatre visits, Shakespeare workshops and Year 6 residential at Moat Mount. Pupils are enthusiastic about participation in all the mentioned activities.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262F299" w14:textId="5CCC7861" w:rsidR="004E32CE" w:rsidRPr="00AE78F2" w:rsidRDefault="004E32CE" w:rsidP="004E32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0DA1" w:rsidRPr="002954A6" w14:paraId="32D6B379" w14:textId="77777777" w:rsidTr="004A50D4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1D021319" w14:textId="77D05700" w:rsidR="00390DA1" w:rsidRDefault="00390DA1" w:rsidP="00390DA1">
            <w:pPr>
              <w:pStyle w:val="ListParagraph"/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3D16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55" w:type="dxa"/>
            <w:gridSpan w:val="2"/>
            <w:tcMar>
              <w:top w:w="57" w:type="dxa"/>
              <w:bottom w:w="57" w:type="dxa"/>
            </w:tcMar>
          </w:tcPr>
          <w:p w14:paraId="73A3720E" w14:textId="5D514D17" w:rsidR="00390DA1" w:rsidRDefault="00493397" w:rsidP="004A5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Higher levels of attendance </w:t>
            </w:r>
            <w:r w:rsidR="00390DA1">
              <w:rPr>
                <w:rFonts w:ascii="Arial" w:hAnsi="Arial" w:cs="Arial"/>
                <w:sz w:val="18"/>
                <w:szCs w:val="18"/>
              </w:rPr>
              <w:t xml:space="preserve">for Pupil Premium children. </w:t>
            </w:r>
          </w:p>
        </w:tc>
        <w:tc>
          <w:tcPr>
            <w:tcW w:w="6880" w:type="dxa"/>
          </w:tcPr>
          <w:p w14:paraId="605B8A54" w14:textId="05390578" w:rsidR="00390DA1" w:rsidRDefault="00AF5503" w:rsidP="00AF550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Attendance of PP children to rise.</w:t>
            </w:r>
            <w:r w:rsidR="000C4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DA1">
              <w:rPr>
                <w:rFonts w:ascii="Arial" w:hAnsi="Arial" w:cs="Arial"/>
                <w:sz w:val="18"/>
                <w:szCs w:val="18"/>
              </w:rPr>
              <w:t xml:space="preserve">Children’s attendance is regularly monitored </w:t>
            </w:r>
            <w:r w:rsidR="00F026C8">
              <w:rPr>
                <w:rFonts w:ascii="Arial" w:hAnsi="Arial" w:cs="Arial"/>
                <w:sz w:val="18"/>
                <w:szCs w:val="18"/>
              </w:rPr>
              <w:t>by Learning Mentors and the EWO</w:t>
            </w:r>
            <w:r w:rsidR="009B1613">
              <w:rPr>
                <w:rFonts w:ascii="Arial" w:hAnsi="Arial" w:cs="Arial"/>
                <w:sz w:val="18"/>
                <w:szCs w:val="18"/>
              </w:rPr>
              <w:t>.</w:t>
            </w:r>
            <w:r w:rsidR="004F694F">
              <w:rPr>
                <w:rFonts w:ascii="Arial" w:hAnsi="Arial" w:cs="Arial"/>
                <w:sz w:val="18"/>
                <w:szCs w:val="18"/>
              </w:rPr>
              <w:t xml:space="preserve"> Initiatives such as Attendance certificates and awards as well as are </w:t>
            </w:r>
            <w:r>
              <w:rPr>
                <w:rFonts w:ascii="Arial" w:hAnsi="Arial" w:cs="Arial"/>
                <w:sz w:val="18"/>
                <w:szCs w:val="18"/>
              </w:rPr>
              <w:t>in place to encourage increased attendance</w:t>
            </w:r>
            <w:r w:rsidR="00595F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B35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595F30">
              <w:rPr>
                <w:rFonts w:ascii="Arial" w:hAnsi="Arial" w:cs="Arial"/>
                <w:sz w:val="18"/>
                <w:szCs w:val="18"/>
              </w:rPr>
              <w:t>successful.</w:t>
            </w:r>
            <w:r w:rsidR="009F6B35">
              <w:rPr>
                <w:rFonts w:ascii="Arial" w:hAnsi="Arial" w:cs="Arial"/>
                <w:sz w:val="18"/>
                <w:szCs w:val="18"/>
              </w:rPr>
              <w:t xml:space="preserve"> Strategies reviewed regularly for their effectiveness.</w:t>
            </w:r>
            <w:r w:rsidR="00595F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C4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16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D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54A6" w:rsidRPr="002954A6" w14:paraId="204CF49E" w14:textId="77777777" w:rsidTr="004A50D4">
        <w:trPr>
          <w:gridAfter w:val="1"/>
          <w:wAfter w:w="65" w:type="dxa"/>
          <w:trHeight w:val="320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0EA6A625" w:rsidR="00A6273A" w:rsidRPr="002954A6" w:rsidRDefault="00390DA1" w:rsidP="00390DA1">
            <w:pPr>
              <w:pStyle w:val="ListParagraph"/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3D160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7655" w:type="dxa"/>
            <w:gridSpan w:val="2"/>
            <w:tcMar>
              <w:top w:w="57" w:type="dxa"/>
              <w:bottom w:w="57" w:type="dxa"/>
            </w:tcMar>
          </w:tcPr>
          <w:p w14:paraId="6210ECD2" w14:textId="5BE90F3F" w:rsidR="00915380" w:rsidRPr="00AE78F2" w:rsidRDefault="00926175" w:rsidP="004A50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Support for PP pupils experiencing complex emotional, behavioural and social needs</w:t>
            </w:r>
          </w:p>
        </w:tc>
        <w:tc>
          <w:tcPr>
            <w:tcW w:w="6880" w:type="dxa"/>
          </w:tcPr>
          <w:p w14:paraId="3E5A110D" w14:textId="191C12FE" w:rsidR="00FB223A" w:rsidRPr="00AE78F2" w:rsidRDefault="002F440E" w:rsidP="002F440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Children are routinely referred to Learning Mentors, Counsellors for personalised support that addresses their needs</w:t>
            </w:r>
            <w:r w:rsidR="007E479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0C2C7E">
              <w:rPr>
                <w:rFonts w:ascii="Arial" w:hAnsi="Arial" w:cs="Arial"/>
                <w:sz w:val="18"/>
                <w:szCs w:val="18"/>
              </w:rPr>
              <w:t xml:space="preserve">hildren are better equipped to </w:t>
            </w:r>
            <w:r>
              <w:rPr>
                <w:rFonts w:ascii="Arial" w:hAnsi="Arial" w:cs="Arial"/>
                <w:sz w:val="18"/>
                <w:szCs w:val="18"/>
              </w:rPr>
              <w:t>manage difficulties and access the curriculum. Learning is less affected</w:t>
            </w:r>
          </w:p>
        </w:tc>
      </w:tr>
    </w:tbl>
    <w:p w14:paraId="43512385" w14:textId="6E3A876B" w:rsidR="00CF1B9B" w:rsidRPr="002954A6" w:rsidRDefault="00CF1B9B">
      <w:r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980"/>
        <w:gridCol w:w="2806"/>
        <w:gridCol w:w="3686"/>
        <w:gridCol w:w="3260"/>
        <w:gridCol w:w="1276"/>
        <w:gridCol w:w="1984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5BF1DE3F" w:rsidR="006F0B6A" w:rsidRPr="002954A6" w:rsidRDefault="006D447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Planned expenditure </w:t>
            </w:r>
          </w:p>
        </w:tc>
      </w:tr>
      <w:tr w:rsidR="002954A6" w:rsidRPr="002954A6" w14:paraId="0A92DD1E" w14:textId="77777777" w:rsidTr="000C2C7E">
        <w:tc>
          <w:tcPr>
            <w:tcW w:w="1980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3012" w:type="dxa"/>
            <w:gridSpan w:val="5"/>
            <w:shd w:val="clear" w:color="auto" w:fill="auto"/>
          </w:tcPr>
          <w:p w14:paraId="51677F7E" w14:textId="5F8B1D64" w:rsidR="00A60ECF" w:rsidRPr="002954A6" w:rsidRDefault="00D646DC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2018/19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0C2C7E">
        <w:trPr>
          <w:trHeight w:val="289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0C2C7E">
        <w:trPr>
          <w:trHeight w:val="289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44FC6E3A" w14:textId="77777777" w:rsidR="00125340" w:rsidRDefault="00FF3C97" w:rsidP="00FF3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C91ABD">
              <w:rPr>
                <w:rFonts w:ascii="Arial" w:hAnsi="Arial" w:cs="Arial"/>
                <w:b/>
                <w:sz w:val="18"/>
                <w:szCs w:val="18"/>
              </w:rPr>
              <w:t xml:space="preserve"> (1)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D53AF5" w:rsidRPr="00EC4788">
              <w:rPr>
                <w:rFonts w:ascii="Arial" w:hAnsi="Arial" w:cs="Arial"/>
                <w:b/>
                <w:sz w:val="18"/>
                <w:szCs w:val="18"/>
              </w:rPr>
              <w:t xml:space="preserve"> Gap </w:t>
            </w:r>
            <w:r w:rsidR="00D04019" w:rsidRPr="00EC4788">
              <w:rPr>
                <w:rFonts w:ascii="Arial" w:hAnsi="Arial" w:cs="Arial"/>
                <w:b/>
                <w:sz w:val="18"/>
                <w:szCs w:val="18"/>
              </w:rPr>
              <w:t xml:space="preserve">between </w:t>
            </w:r>
            <w:r w:rsidR="00D53AF5" w:rsidRPr="00EC4788">
              <w:rPr>
                <w:rFonts w:ascii="Arial" w:hAnsi="Arial" w:cs="Arial"/>
                <w:b/>
                <w:sz w:val="18"/>
                <w:szCs w:val="18"/>
              </w:rPr>
              <w:t xml:space="preserve">PP and non PP pupils </w:t>
            </w:r>
            <w:r>
              <w:rPr>
                <w:rFonts w:ascii="Arial" w:hAnsi="Arial" w:cs="Arial"/>
                <w:b/>
                <w:sz w:val="18"/>
                <w:szCs w:val="18"/>
              </w:rPr>
              <w:t>is closed</w:t>
            </w:r>
            <w:r w:rsidR="00D04019" w:rsidRPr="00EC478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53AF5" w:rsidRPr="00EC4788">
              <w:rPr>
                <w:rFonts w:ascii="Arial" w:hAnsi="Arial" w:cs="Arial"/>
                <w:b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/>
                <w:sz w:val="18"/>
                <w:szCs w:val="18"/>
              </w:rPr>
              <w:t>they achieve at</w:t>
            </w:r>
            <w:r w:rsidR="00331758">
              <w:rPr>
                <w:rFonts w:ascii="Arial" w:hAnsi="Arial" w:cs="Arial"/>
                <w:b/>
                <w:sz w:val="18"/>
                <w:szCs w:val="18"/>
              </w:rPr>
              <w:t xml:space="preserve"> the expected standar</w:t>
            </w:r>
            <w:r w:rsidR="00357B16">
              <w:rPr>
                <w:rFonts w:ascii="Arial" w:hAnsi="Arial" w:cs="Arial"/>
                <w:b/>
                <w:sz w:val="18"/>
                <w:szCs w:val="18"/>
              </w:rPr>
              <w:t>d or above in Maths and Reading.</w:t>
            </w:r>
          </w:p>
          <w:p w14:paraId="0705A418" w14:textId="1AB15B1B" w:rsidR="00357B16" w:rsidRPr="00EC4788" w:rsidRDefault="00357B16" w:rsidP="00FF3C9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Higher % of pupils achieve Greater Depth.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45D0290B" w14:textId="22FA1B40" w:rsidR="007C4F4A" w:rsidRDefault="003E4325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Pupil P</w:t>
            </w:r>
            <w:r w:rsidR="00D53AF5">
              <w:rPr>
                <w:rFonts w:ascii="Arial" w:hAnsi="Arial" w:cs="Arial"/>
                <w:b/>
                <w:sz w:val="18"/>
                <w:szCs w:val="18"/>
              </w:rPr>
              <w:t>remium meetings</w:t>
            </w:r>
          </w:p>
          <w:p w14:paraId="4FAB9B7F" w14:textId="77777777" w:rsidR="00D53AF5" w:rsidRDefault="00D53AF5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EE7323" w14:textId="6BBC99FC" w:rsidR="00D53AF5" w:rsidRDefault="00D53AF5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Monitoring and Evaluating </w:t>
            </w:r>
            <w:r w:rsidR="00FF3C97">
              <w:rPr>
                <w:rFonts w:ascii="Arial" w:hAnsi="Arial" w:cs="Arial"/>
                <w:b/>
                <w:sz w:val="18"/>
                <w:szCs w:val="18"/>
              </w:rPr>
              <w:t>teaching and learning</w:t>
            </w:r>
          </w:p>
          <w:p w14:paraId="152815FF" w14:textId="77777777" w:rsidR="00D04019" w:rsidRDefault="00D04019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B38AFA" w14:textId="78F9AEC6" w:rsidR="00D04019" w:rsidRPr="00AE78F2" w:rsidRDefault="00D04019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SIP Priority</w:t>
            </w:r>
          </w:p>
        </w:tc>
        <w:tc>
          <w:tcPr>
            <w:tcW w:w="3686" w:type="dxa"/>
            <w:shd w:val="clear" w:color="auto" w:fill="auto"/>
            <w:tcMar>
              <w:top w:w="57" w:type="dxa"/>
              <w:bottom w:w="57" w:type="dxa"/>
            </w:tcMar>
          </w:tcPr>
          <w:p w14:paraId="057930FB" w14:textId="450B5A38" w:rsidR="00125340" w:rsidRDefault="004E32CE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Assessment </w:t>
            </w:r>
            <w:r w:rsidR="00D53AF5">
              <w:rPr>
                <w:rFonts w:ascii="Arial" w:hAnsi="Arial" w:cs="Arial"/>
                <w:b/>
                <w:sz w:val="18"/>
                <w:szCs w:val="18"/>
              </w:rPr>
              <w:t xml:space="preserve">Data </w:t>
            </w:r>
          </w:p>
          <w:p w14:paraId="19322F67" w14:textId="77777777" w:rsidR="00D04019" w:rsidRDefault="00D04019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BCBF2FB" w14:textId="2100CF8F" w:rsidR="00D04019" w:rsidRDefault="00FF3C97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Pupil work</w:t>
            </w:r>
          </w:p>
          <w:p w14:paraId="372775FE" w14:textId="618EF07B" w:rsidR="00357B16" w:rsidRDefault="00357B16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Focused group work that offers appropriate challenge</w:t>
            </w:r>
          </w:p>
          <w:p w14:paraId="6AA52224" w14:textId="5C1BABCC" w:rsidR="00FF3C97" w:rsidRDefault="00FF3C97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9AA074" w14:textId="617264A0" w:rsidR="00FF3C97" w:rsidRDefault="00FF3C97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Pupil conferences</w:t>
            </w:r>
          </w:p>
          <w:p w14:paraId="4DE774FB" w14:textId="2A354959" w:rsidR="00D53AF5" w:rsidRPr="00AE78F2" w:rsidRDefault="00D53AF5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368EA20A" w14:textId="7D9266DA" w:rsidR="00D04019" w:rsidRDefault="009D31B2" w:rsidP="00D040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Regular </w:t>
            </w:r>
            <w:r w:rsidR="00D04019">
              <w:rPr>
                <w:rFonts w:ascii="Arial" w:hAnsi="Arial" w:cs="Arial"/>
                <w:b/>
                <w:sz w:val="18"/>
                <w:szCs w:val="18"/>
              </w:rPr>
              <w:t>progress meetings will focus on the progress of PP children.</w:t>
            </w:r>
          </w:p>
          <w:p w14:paraId="3BAFA993" w14:textId="7480ACE2" w:rsidR="00D04019" w:rsidRDefault="00F26E0C" w:rsidP="00D040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Timetabled m</w:t>
            </w:r>
            <w:r w:rsidR="00D04019">
              <w:rPr>
                <w:rFonts w:ascii="Arial" w:hAnsi="Arial" w:cs="Arial"/>
                <w:b/>
                <w:sz w:val="18"/>
                <w:szCs w:val="18"/>
              </w:rPr>
              <w:t xml:space="preserve">onitoring, moderation and evaluation of </w:t>
            </w:r>
            <w:r>
              <w:rPr>
                <w:rFonts w:ascii="Arial" w:hAnsi="Arial" w:cs="Arial"/>
                <w:b/>
                <w:sz w:val="18"/>
                <w:szCs w:val="18"/>
              </w:rPr>
              <w:t>PP work.</w:t>
            </w:r>
          </w:p>
          <w:p w14:paraId="07754554" w14:textId="67A43B69" w:rsidR="003D160C" w:rsidRDefault="003D160C" w:rsidP="00D040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Reading training/CPD</w:t>
            </w:r>
          </w:p>
          <w:p w14:paraId="480967FF" w14:textId="5A5E7D8D" w:rsidR="007E479F" w:rsidRDefault="00B17186" w:rsidP="00D040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Peer observations</w:t>
            </w:r>
          </w:p>
          <w:p w14:paraId="2884FE1C" w14:textId="5786BF75" w:rsidR="009924F2" w:rsidRPr="00AE78F2" w:rsidRDefault="00ED5B8A" w:rsidP="00D040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Booster sessions, TA support and appropriate resources to increase progress.</w:t>
            </w:r>
          </w:p>
        </w:tc>
        <w:tc>
          <w:tcPr>
            <w:tcW w:w="1276" w:type="dxa"/>
            <w:shd w:val="clear" w:color="auto" w:fill="auto"/>
          </w:tcPr>
          <w:p w14:paraId="6D8BEB51" w14:textId="77777777" w:rsidR="00125340" w:rsidRDefault="009D31B2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51ED3695" w14:textId="699183CA" w:rsidR="009D31B2" w:rsidRDefault="00ED5B8A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D31B2"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6C68EA69" w14:textId="77777777" w:rsidR="009D31B2" w:rsidRDefault="009D31B2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 teachers</w:t>
            </w:r>
          </w:p>
          <w:p w14:paraId="11155191" w14:textId="1516A00C" w:rsidR="009D31B2" w:rsidRPr="00AE78F2" w:rsidRDefault="009D31B2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 Governor</w:t>
            </w:r>
            <w:r w:rsidR="007E479F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984" w:type="dxa"/>
          </w:tcPr>
          <w:p w14:paraId="55C57795" w14:textId="77777777" w:rsidR="009D31B2" w:rsidRDefault="009D31B2" w:rsidP="00A24C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evaluations</w:t>
            </w:r>
          </w:p>
          <w:p w14:paraId="138975DC" w14:textId="77777777" w:rsidR="009D31B2" w:rsidRDefault="009D31B2" w:rsidP="00A24C5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E6DB09" w14:textId="4D029689" w:rsidR="00125340" w:rsidRPr="00AE78F2" w:rsidRDefault="00E54233" w:rsidP="00A24C5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2954A6" w:rsidRPr="002954A6" w14:paraId="28833020" w14:textId="77777777" w:rsidTr="00982680">
        <w:trPr>
          <w:trHeight w:hRule="exact" w:val="2452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64A263A9" w14:textId="2D260099" w:rsidR="007A7540" w:rsidRDefault="007A754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78EF414" w14:textId="3C709849" w:rsidR="007A7540" w:rsidRPr="00331758" w:rsidRDefault="00C91A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 (2). </w:t>
            </w:r>
            <w:r w:rsidR="00331758" w:rsidRPr="00331758">
              <w:rPr>
                <w:rFonts w:ascii="Arial" w:hAnsi="Arial" w:cs="Arial"/>
                <w:b/>
                <w:sz w:val="18"/>
                <w:szCs w:val="18"/>
              </w:rPr>
              <w:t>Maths reasoning ability of Pupil Premium pupils need to be developed</w:t>
            </w:r>
            <w:r w:rsidR="00331758" w:rsidRPr="00331758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309818E7" w14:textId="77777777" w:rsidR="007A7540" w:rsidRPr="00331758" w:rsidRDefault="007A75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17131F" w14:textId="723684F8" w:rsidR="007A7540" w:rsidRPr="00AE78F2" w:rsidRDefault="007A754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4EF1DB0B" w14:textId="77777777" w:rsidR="00125340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F450F8" w14:textId="77777777" w:rsidR="00331758" w:rsidRPr="00C91ABD" w:rsidRDefault="00331758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1ABD">
              <w:rPr>
                <w:rFonts w:ascii="Arial" w:hAnsi="Arial" w:cs="Arial"/>
                <w:b/>
                <w:sz w:val="18"/>
                <w:szCs w:val="18"/>
              </w:rPr>
              <w:t xml:space="preserve">Quality teaching that include resources that engages children. </w:t>
            </w:r>
          </w:p>
          <w:p w14:paraId="664DF457" w14:textId="77777777" w:rsidR="00331758" w:rsidRPr="00C91ABD" w:rsidRDefault="00331758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1B0644" w14:textId="77777777" w:rsidR="00331758" w:rsidRPr="00C91ABD" w:rsidRDefault="00331758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1ABD">
              <w:rPr>
                <w:rFonts w:ascii="Arial" w:hAnsi="Arial" w:cs="Arial"/>
                <w:b/>
                <w:sz w:val="18"/>
                <w:szCs w:val="18"/>
              </w:rPr>
              <w:t xml:space="preserve">Development of questioning skills to elicit deeper thinking in pupils. </w:t>
            </w:r>
          </w:p>
          <w:p w14:paraId="3A2AF8F1" w14:textId="77777777" w:rsidR="00331758" w:rsidRDefault="00331758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C91ABD">
              <w:rPr>
                <w:rFonts w:ascii="Arial" w:hAnsi="Arial" w:cs="Arial"/>
                <w:b/>
                <w:sz w:val="18"/>
                <w:szCs w:val="18"/>
              </w:rPr>
              <w:t>Monitoring and observation of lessons.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E47EFA6" w14:textId="0971EE10" w:rsidR="00C91ABD" w:rsidRPr="00783AAE" w:rsidRDefault="00C91ABD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AfL Maths groups in KS2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7657A0BB" w14:textId="77777777" w:rsidR="00125340" w:rsidRDefault="00125340" w:rsidP="006C7C8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FB44DF" w14:textId="77777777" w:rsidR="00C91ABD" w:rsidRDefault="00783AAE" w:rsidP="006C7C8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Focused group work where children are of a similar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ability ensure more effective planning and teaching that match ability.</w:t>
            </w:r>
          </w:p>
          <w:p w14:paraId="6407A022" w14:textId="77777777" w:rsidR="00783AAE" w:rsidRDefault="00783AAE" w:rsidP="006C7C8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C19323" w14:textId="1D328750" w:rsidR="00783AAE" w:rsidRPr="00783AAE" w:rsidRDefault="00783AAE" w:rsidP="006C7C8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</w:t>
            </w:r>
            <w:r w:rsidR="00E06606">
              <w:rPr>
                <w:rFonts w:ascii="Arial" w:hAnsi="Arial" w:cs="Arial"/>
                <w:b/>
                <w:sz w:val="18"/>
                <w:szCs w:val="18"/>
              </w:rPr>
              <w:t>priate levels of challenge for all PP pupils to extend their learning.</w:t>
            </w:r>
          </w:p>
        </w:tc>
        <w:tc>
          <w:tcPr>
            <w:tcW w:w="3260" w:type="dxa"/>
            <w:shd w:val="clear" w:color="auto" w:fill="auto"/>
            <w:tcMar>
              <w:top w:w="57" w:type="dxa"/>
              <w:bottom w:w="57" w:type="dxa"/>
            </w:tcMar>
          </w:tcPr>
          <w:p w14:paraId="4ADE7236" w14:textId="77777777" w:rsidR="00125340" w:rsidRDefault="00125340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0981C589" w14:textId="2A4098C2" w:rsidR="00331758" w:rsidRDefault="00331758" w:rsidP="00B60E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91ABD">
              <w:rPr>
                <w:rFonts w:ascii="Arial" w:hAnsi="Arial" w:cs="Arial"/>
                <w:b/>
                <w:sz w:val="18"/>
                <w:szCs w:val="18"/>
              </w:rPr>
              <w:t xml:space="preserve">Support from Maths Consultant, TA led interventions for targeted pupils, training and CPD </w:t>
            </w:r>
            <w:r w:rsidR="00C91ABD">
              <w:rPr>
                <w:rFonts w:ascii="Arial" w:hAnsi="Arial" w:cs="Arial"/>
                <w:b/>
                <w:sz w:val="18"/>
                <w:szCs w:val="18"/>
              </w:rPr>
              <w:t>on Reasoning and q</w:t>
            </w:r>
            <w:r w:rsidRPr="00C91ABD">
              <w:rPr>
                <w:rFonts w:ascii="Arial" w:hAnsi="Arial" w:cs="Arial"/>
                <w:b/>
                <w:sz w:val="18"/>
                <w:szCs w:val="18"/>
              </w:rPr>
              <w:t>uestioning for Teachers and TAs.</w:t>
            </w:r>
          </w:p>
          <w:p w14:paraId="0B31109D" w14:textId="75C5DD83" w:rsidR="003D160C" w:rsidRDefault="003D160C" w:rsidP="00B60E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Booster sessions</w:t>
            </w:r>
          </w:p>
          <w:p w14:paraId="42CFD5BD" w14:textId="6CDE7493" w:rsidR="003D160C" w:rsidRDefault="003D160C" w:rsidP="00B60E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Resources to enhance learning</w:t>
            </w:r>
          </w:p>
          <w:p w14:paraId="48372740" w14:textId="76037657" w:rsidR="00C91ABD" w:rsidRDefault="00C91ABD" w:rsidP="00B60E7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Focused AfL groups will be monitored to ensure gaps</w:t>
            </w:r>
            <w:r w:rsidR="00783AAE">
              <w:rPr>
                <w:rFonts w:ascii="Arial" w:hAnsi="Arial" w:cs="Arial"/>
                <w:b/>
                <w:sz w:val="18"/>
                <w:szCs w:val="18"/>
              </w:rPr>
              <w:t xml:space="preserve"> in learning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are addressed</w:t>
            </w:r>
            <w:r w:rsidR="00E06606">
              <w:rPr>
                <w:rFonts w:ascii="Arial" w:hAnsi="Arial" w:cs="Arial"/>
                <w:b/>
                <w:sz w:val="18"/>
                <w:szCs w:val="18"/>
              </w:rPr>
              <w:t xml:space="preserve"> promptly.</w:t>
            </w:r>
          </w:p>
          <w:p w14:paraId="1CBE0CF5" w14:textId="77777777" w:rsidR="00783AAE" w:rsidRDefault="00783AAE" w:rsidP="00B60E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FD85F6F" w14:textId="5283CF3E" w:rsidR="00C91ABD" w:rsidRPr="00C91ABD" w:rsidRDefault="00C91ABD" w:rsidP="00B60E7C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1EA36B7D" w14:textId="77777777" w:rsidR="00125340" w:rsidRDefault="001253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A6F1A2D" w14:textId="77777777" w:rsidR="00783AAE" w:rsidRPr="00783AAE" w:rsidRDefault="00783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7DE02936" w14:textId="77777777" w:rsidR="00783AAE" w:rsidRPr="00783AAE" w:rsidRDefault="00783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AHT</w:t>
            </w:r>
          </w:p>
          <w:p w14:paraId="2B3A806C" w14:textId="77777777" w:rsidR="00783AAE" w:rsidRPr="00783AAE" w:rsidRDefault="00783AA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Class teachers</w:t>
            </w:r>
          </w:p>
          <w:p w14:paraId="3AD20AA1" w14:textId="77CB70C1" w:rsidR="00783AAE" w:rsidRPr="00AE78F2" w:rsidRDefault="00783AAE">
            <w:pPr>
              <w:rPr>
                <w:rFonts w:ascii="Arial" w:hAnsi="Arial" w:cs="Arial"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PP Governors</w:t>
            </w:r>
          </w:p>
        </w:tc>
        <w:tc>
          <w:tcPr>
            <w:tcW w:w="1984" w:type="dxa"/>
            <w:shd w:val="clear" w:color="auto" w:fill="auto"/>
          </w:tcPr>
          <w:p w14:paraId="0DA33BD3" w14:textId="77777777" w:rsidR="00125340" w:rsidRPr="00783AAE" w:rsidRDefault="00783AAE" w:rsidP="00E20F6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3AAE">
              <w:rPr>
                <w:rFonts w:ascii="Arial" w:hAnsi="Arial" w:cs="Arial"/>
                <w:b/>
                <w:sz w:val="18"/>
                <w:szCs w:val="18"/>
              </w:rPr>
              <w:t>Termly evaluations</w:t>
            </w:r>
          </w:p>
          <w:p w14:paraId="4A12EC0A" w14:textId="77777777" w:rsidR="00783AAE" w:rsidRPr="00783AAE" w:rsidRDefault="00783AAE" w:rsidP="00E20F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2C3767" w14:textId="77777777" w:rsidR="00783AAE" w:rsidRPr="00783AAE" w:rsidRDefault="00783AAE" w:rsidP="00E20F6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EE8C25" w14:textId="455EED5E" w:rsidR="00783AAE" w:rsidRPr="00AE78F2" w:rsidRDefault="00E54233" w:rsidP="00E20F6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2954A6" w:rsidRPr="002954A6" w14:paraId="66D20392" w14:textId="77777777" w:rsidTr="00A33F73">
        <w:trPr>
          <w:trHeight w:hRule="exact" w:val="387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4BD9F671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03D03D72" w14:textId="4DA26B1A" w:rsidR="00125340" w:rsidRPr="00EC4788" w:rsidRDefault="00BB324B" w:rsidP="00EC4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£142000</w:t>
            </w:r>
          </w:p>
        </w:tc>
      </w:tr>
      <w:tr w:rsidR="002954A6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58773DB5" w14:textId="77777777" w:rsidTr="000C2C7E">
        <w:tc>
          <w:tcPr>
            <w:tcW w:w="1980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334E2892" w14:textId="77777777" w:rsidR="00125340" w:rsidRPr="00262114" w:rsidRDefault="00240F98" w:rsidP="006956C4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0DF205A5" w14:textId="77777777" w:rsidTr="000C2C7E">
        <w:trPr>
          <w:trHeight w:hRule="exact" w:val="1623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71872C55" w14:textId="793E9446" w:rsidR="00125340" w:rsidRPr="00FB1A6B" w:rsidRDefault="00ED5B8A" w:rsidP="00E865E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 Intervention matched</w:t>
            </w:r>
            <w:r w:rsidR="00390DA1" w:rsidRPr="00FB1A6B">
              <w:rPr>
                <w:rFonts w:ascii="Arial" w:hAnsi="Arial" w:cs="Arial"/>
                <w:b/>
                <w:sz w:val="18"/>
                <w:szCs w:val="18"/>
              </w:rPr>
              <w:t xml:space="preserve"> accurately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to </w:t>
            </w:r>
            <w:r w:rsidR="00390DA1" w:rsidRPr="00FB1A6B">
              <w:rPr>
                <w:rFonts w:ascii="Arial" w:hAnsi="Arial" w:cs="Arial"/>
                <w:b/>
                <w:sz w:val="18"/>
                <w:szCs w:val="18"/>
              </w:rPr>
              <w:t>the needs of the pupils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order</w:t>
            </w:r>
            <w:r w:rsidR="00390DA1" w:rsidRPr="00FB1A6B">
              <w:rPr>
                <w:rFonts w:ascii="Arial" w:hAnsi="Arial" w:cs="Arial"/>
                <w:b/>
                <w:sz w:val="18"/>
                <w:szCs w:val="18"/>
              </w:rPr>
              <w:t xml:space="preserve"> to develop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positive attitude to work</w:t>
            </w:r>
            <w:r w:rsidR="00390DA1" w:rsidRPr="00FB1A6B">
              <w:rPr>
                <w:rFonts w:ascii="Arial" w:hAnsi="Arial" w:cs="Arial"/>
                <w:b/>
                <w:sz w:val="18"/>
                <w:szCs w:val="18"/>
              </w:rPr>
              <w:t xml:space="preserve"> and achievement.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7F544383" w14:textId="77777777" w:rsidR="003E4325" w:rsidRDefault="003E4325" w:rsidP="001253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6B">
              <w:rPr>
                <w:rFonts w:ascii="Arial" w:hAnsi="Arial" w:cs="Arial"/>
                <w:b/>
                <w:sz w:val="18"/>
                <w:szCs w:val="18"/>
              </w:rPr>
              <w:t>Teaching Assistants timetabled to plan and deliver focussed interventions.</w:t>
            </w:r>
          </w:p>
          <w:p w14:paraId="78B0DF52" w14:textId="77777777" w:rsidR="00FB1A6B" w:rsidRDefault="00FB1A6B" w:rsidP="00125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A4727C" w14:textId="58378BB5" w:rsidR="00FB1A6B" w:rsidRDefault="00FB1A6B" w:rsidP="001253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SLT Monitoring and Evaluation</w:t>
            </w:r>
            <w:r w:rsidR="00E435C1">
              <w:rPr>
                <w:rFonts w:ascii="Arial" w:hAnsi="Arial" w:cs="Arial"/>
                <w:b/>
                <w:sz w:val="18"/>
                <w:szCs w:val="18"/>
              </w:rPr>
              <w:t xml:space="preserve"> of provision</w:t>
            </w:r>
          </w:p>
          <w:p w14:paraId="69BCA213" w14:textId="08686AC2" w:rsidR="007E479F" w:rsidRPr="00FB1A6B" w:rsidRDefault="007E479F" w:rsidP="00125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04A2B402" w14:textId="265BDC7A" w:rsidR="00125340" w:rsidRPr="00FB1A6B" w:rsidRDefault="003E4325" w:rsidP="003F7B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6B">
              <w:rPr>
                <w:rFonts w:ascii="Arial" w:hAnsi="Arial" w:cs="Arial"/>
                <w:b/>
                <w:sz w:val="18"/>
                <w:szCs w:val="18"/>
              </w:rPr>
              <w:t>Proven pedagogical success in targeted in</w:t>
            </w:r>
            <w:r w:rsidR="00E435C1">
              <w:rPr>
                <w:rFonts w:ascii="Arial" w:hAnsi="Arial" w:cs="Arial"/>
                <w:b/>
                <w:sz w:val="18"/>
                <w:szCs w:val="18"/>
              </w:rPr>
              <w:t>terventions (teach/</w:t>
            </w:r>
            <w:r w:rsidR="00C91ABD">
              <w:rPr>
                <w:rFonts w:ascii="Arial" w:hAnsi="Arial" w:cs="Arial"/>
                <w:b/>
                <w:sz w:val="18"/>
                <w:szCs w:val="18"/>
              </w:rPr>
              <w:t xml:space="preserve"> support/ consolidate).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7F23BCCF" w14:textId="77777777" w:rsidR="00FB1A6B" w:rsidRPr="00FB1A6B" w:rsidRDefault="00FB1A6B" w:rsidP="00C73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6B">
              <w:rPr>
                <w:rFonts w:ascii="Arial" w:hAnsi="Arial" w:cs="Arial"/>
                <w:b/>
                <w:sz w:val="18"/>
                <w:szCs w:val="18"/>
              </w:rPr>
              <w:t>Staff training</w:t>
            </w:r>
          </w:p>
          <w:p w14:paraId="577DDFF3" w14:textId="7CAAB083" w:rsidR="0024243E" w:rsidRPr="00FB1A6B" w:rsidRDefault="0024243E" w:rsidP="00C73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6B">
              <w:rPr>
                <w:rFonts w:ascii="Arial" w:hAnsi="Arial" w:cs="Arial"/>
                <w:b/>
                <w:sz w:val="18"/>
                <w:szCs w:val="18"/>
              </w:rPr>
              <w:t>Peer support/ Coaching/ modelling</w:t>
            </w:r>
          </w:p>
          <w:p w14:paraId="221FF935" w14:textId="130F7D58" w:rsidR="0024243E" w:rsidRPr="00FB1A6B" w:rsidRDefault="00A817AF" w:rsidP="00C7399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Measureable outcomes</w:t>
            </w:r>
            <w:r w:rsidR="0024243E" w:rsidRPr="00FB1A6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18ACE9A" w14:textId="76727D93" w:rsidR="00272AAE" w:rsidRDefault="00272AAE" w:rsidP="00C73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1A6B">
              <w:rPr>
                <w:rFonts w:ascii="Arial" w:hAnsi="Arial" w:cs="Arial"/>
                <w:b/>
                <w:sz w:val="18"/>
                <w:szCs w:val="18"/>
              </w:rPr>
              <w:t>Monitoring schedule</w:t>
            </w:r>
            <w:r w:rsidR="007E479F">
              <w:rPr>
                <w:rFonts w:ascii="Arial" w:hAnsi="Arial" w:cs="Arial"/>
                <w:b/>
                <w:sz w:val="18"/>
                <w:szCs w:val="18"/>
              </w:rPr>
              <w:t xml:space="preserve"> of interventions</w:t>
            </w:r>
          </w:p>
          <w:p w14:paraId="6E15FE02" w14:textId="3B84CCE8" w:rsidR="007E479F" w:rsidRPr="00FB1A6B" w:rsidRDefault="007E479F" w:rsidP="00C739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4012C2" w14:textId="3FA82B1D" w:rsidR="00272AAE" w:rsidRPr="00FB1A6B" w:rsidRDefault="00272AAE" w:rsidP="00C7399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465DED" w14:textId="77777777" w:rsidR="00B61ED9" w:rsidRDefault="00B61ED9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7F0729D3" w14:textId="77777777" w:rsidR="00A817AF" w:rsidRDefault="00A817AF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AHT</w:t>
            </w:r>
          </w:p>
          <w:p w14:paraId="2D33C57A" w14:textId="6E66F663" w:rsidR="00B61ED9" w:rsidRDefault="00B61ED9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 teachers</w:t>
            </w:r>
          </w:p>
          <w:p w14:paraId="141C95A3" w14:textId="362B91BE" w:rsidR="00125340" w:rsidRPr="00004FB6" w:rsidRDefault="00B61ED9" w:rsidP="00B61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 Governor</w:t>
            </w:r>
          </w:p>
        </w:tc>
        <w:tc>
          <w:tcPr>
            <w:tcW w:w="1984" w:type="dxa"/>
          </w:tcPr>
          <w:p w14:paraId="5F400165" w14:textId="09FBACA5" w:rsidR="00B61ED9" w:rsidRDefault="007E479F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Half t</w:t>
            </w:r>
            <w:r w:rsidR="00B61ED9">
              <w:rPr>
                <w:rFonts w:ascii="Arial" w:hAnsi="Arial" w:cs="Arial"/>
                <w:b/>
                <w:sz w:val="18"/>
                <w:szCs w:val="18"/>
              </w:rPr>
              <w:t>ermly evaluations</w:t>
            </w:r>
          </w:p>
          <w:p w14:paraId="3582649F" w14:textId="77777777" w:rsidR="00B61ED9" w:rsidRDefault="00B61ED9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7A55D1E" w14:textId="457E2766" w:rsidR="00125340" w:rsidRPr="00004FB6" w:rsidRDefault="00E54233" w:rsidP="00B61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2954A6" w:rsidRPr="002954A6" w14:paraId="4684DC39" w14:textId="77777777" w:rsidTr="000C2C7E">
        <w:trPr>
          <w:trHeight w:hRule="exact" w:val="2140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5FB77645" w14:textId="245DEB4C" w:rsidR="00125340" w:rsidRPr="00EC4788" w:rsidRDefault="005E7DBF" w:rsidP="00A817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 </w:t>
            </w:r>
            <w:r w:rsidR="00A817AF" w:rsidRPr="00A817AF">
              <w:rPr>
                <w:rFonts w:ascii="Arial" w:hAnsi="Arial" w:cs="Arial"/>
                <w:b/>
                <w:sz w:val="18"/>
                <w:szCs w:val="18"/>
              </w:rPr>
              <w:t>Improved provision to enable PP pupils to access a range of enrichment activities including trips and residential visits</w:t>
            </w:r>
            <w:r w:rsidR="00A817A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211DB022" w14:textId="55B3FF17" w:rsidR="00125340" w:rsidRDefault="00125340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4EFF2E" w14:textId="64910D15" w:rsidR="00BF46D7" w:rsidRDefault="00772DB6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Range of events planned that </w:t>
            </w:r>
            <w:r w:rsidR="00990366">
              <w:rPr>
                <w:rFonts w:ascii="Arial" w:hAnsi="Arial" w:cs="Arial"/>
                <w:b/>
                <w:sz w:val="18"/>
                <w:szCs w:val="18"/>
              </w:rPr>
              <w:t>engages PP pupils</w:t>
            </w:r>
          </w:p>
          <w:p w14:paraId="50B99D8A" w14:textId="77777777" w:rsidR="00FB1A6B" w:rsidRDefault="00FB1A6B" w:rsidP="007F271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B0E826" w14:textId="77777777" w:rsidR="00772DB6" w:rsidRDefault="00772DB6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Parental involvement to ensure full support</w:t>
            </w:r>
          </w:p>
          <w:p w14:paraId="1C411042" w14:textId="5AC80B9D" w:rsidR="0032438D" w:rsidRPr="00FB1A6B" w:rsidRDefault="0032438D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74F5FB0F" w14:textId="0271CA29" w:rsidR="00125340" w:rsidRPr="00DF6B20" w:rsidRDefault="00A817AF" w:rsidP="00DF6B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Enriching the lives of children by providing opportunities for engagement in a variety of activities both in and out of school builds confidence, independence and self-worth that will be reflected in quality of work, positive attitude to learning and success.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75B515D9" w14:textId="15733216" w:rsidR="003D7925" w:rsidRDefault="00A817AF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Ensure children are offered relevant experiences appropriate to their age.</w:t>
            </w:r>
          </w:p>
          <w:p w14:paraId="046D0C85" w14:textId="02C08413" w:rsidR="00125340" w:rsidRPr="003B3DC9" w:rsidRDefault="003B3DC9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B3DC9">
              <w:rPr>
                <w:rFonts w:ascii="Arial" w:hAnsi="Arial" w:cs="Arial"/>
                <w:b/>
                <w:sz w:val="18"/>
                <w:szCs w:val="18"/>
              </w:rPr>
              <w:t>lear line</w:t>
            </w:r>
            <w:r>
              <w:rPr>
                <w:rFonts w:ascii="Arial" w:hAnsi="Arial" w:cs="Arial"/>
                <w:b/>
                <w:sz w:val="18"/>
                <w:szCs w:val="18"/>
              </w:rPr>
              <w:t>s of c</w:t>
            </w:r>
            <w:r w:rsidR="00772DB6">
              <w:rPr>
                <w:rFonts w:ascii="Arial" w:hAnsi="Arial" w:cs="Arial"/>
                <w:b/>
                <w:sz w:val="18"/>
                <w:szCs w:val="18"/>
              </w:rPr>
              <w:t>ommunication with parents to inform them about residential visits/trips</w:t>
            </w:r>
          </w:p>
          <w:p w14:paraId="5BC20A88" w14:textId="17733BE4" w:rsidR="00772DB6" w:rsidRDefault="00772DB6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Cultural, artistic and sporting activities will be well promoted to ensure full participation.</w:t>
            </w:r>
          </w:p>
          <w:p w14:paraId="5DD0260E" w14:textId="77777777" w:rsidR="00772DB6" w:rsidRDefault="00772DB6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9BBA8E" w14:textId="77777777" w:rsidR="00772DB6" w:rsidRDefault="00772DB6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F3B1CF" w14:textId="1550BE28" w:rsidR="003B3DC9" w:rsidRDefault="00772DB6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ensure full participation.</w:t>
            </w:r>
          </w:p>
          <w:p w14:paraId="086F2669" w14:textId="11ADB467" w:rsidR="003B3DC9" w:rsidRPr="00004FB6" w:rsidRDefault="003B3DC9" w:rsidP="0069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Parent workshops to be well attended</w:t>
            </w:r>
          </w:p>
        </w:tc>
        <w:tc>
          <w:tcPr>
            <w:tcW w:w="1276" w:type="dxa"/>
          </w:tcPr>
          <w:p w14:paraId="5829182B" w14:textId="5B931D27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12026E" w14:textId="77777777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76F417D0" w14:textId="792F65DF" w:rsidR="0032438D" w:rsidRDefault="00772DB6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2438D"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0D428F4F" w14:textId="77777777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 teachers</w:t>
            </w:r>
          </w:p>
          <w:p w14:paraId="2B21324F" w14:textId="4D809035" w:rsidR="00125340" w:rsidRPr="00004FB6" w:rsidRDefault="0032438D" w:rsidP="0032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 Governor</w:t>
            </w:r>
          </w:p>
        </w:tc>
        <w:tc>
          <w:tcPr>
            <w:tcW w:w="1984" w:type="dxa"/>
          </w:tcPr>
          <w:p w14:paraId="4A737879" w14:textId="77777777" w:rsidR="00B61ED9" w:rsidRDefault="00B61ED9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evaluations</w:t>
            </w:r>
          </w:p>
          <w:p w14:paraId="4AE19944" w14:textId="77777777" w:rsidR="00B61ED9" w:rsidRDefault="00B61ED9" w:rsidP="00B61ED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393C1F6" w14:textId="63FD6AC7" w:rsidR="00125340" w:rsidRPr="00004FB6" w:rsidRDefault="00E54233" w:rsidP="00B61E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2954A6" w:rsidRPr="002954A6" w14:paraId="41234E55" w14:textId="77777777" w:rsidTr="00A33F73">
        <w:trPr>
          <w:trHeight w:hRule="exact" w:val="458"/>
        </w:trPr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72015916" w14:textId="3B911E6F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38C38DCA" w14:textId="49BF9F11" w:rsidR="00125340" w:rsidRPr="002241AF" w:rsidRDefault="00BB324B" w:rsidP="002241A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£31000</w:t>
            </w:r>
          </w:p>
        </w:tc>
      </w:tr>
      <w:tr w:rsidR="002954A6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954A6" w:rsidRPr="002954A6" w14:paraId="74420E07" w14:textId="77777777" w:rsidTr="000C2C7E">
        <w:tc>
          <w:tcPr>
            <w:tcW w:w="1980" w:type="dxa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25340" w:rsidRPr="002954A6" w:rsidRDefault="00125340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84" w:type="dxa"/>
          </w:tcPr>
          <w:p w14:paraId="2D82213E" w14:textId="77777777" w:rsidR="00125340" w:rsidRPr="00262114" w:rsidRDefault="00240F98" w:rsidP="006956C4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506640" w:rsidRPr="002954A6" w14:paraId="6186520C" w14:textId="77777777" w:rsidTr="000C2C7E">
        <w:trPr>
          <w:trHeight w:val="310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25211FD3" w14:textId="27028CC7" w:rsidR="00506640" w:rsidRPr="00506640" w:rsidRDefault="00506640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06640">
              <w:rPr>
                <w:rFonts w:ascii="Arial" w:hAnsi="Arial" w:cs="Arial"/>
                <w:b/>
                <w:sz w:val="18"/>
                <w:szCs w:val="18"/>
              </w:rPr>
              <w:t xml:space="preserve">D Higher levels of attendance for Pupil Premium children. 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61BDD4FC" w14:textId="32B8FEC3" w:rsidR="00506640" w:rsidRPr="00003ECF" w:rsidRDefault="00990366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EWO</w:t>
            </w:r>
          </w:p>
          <w:p w14:paraId="111C9077" w14:textId="77777777" w:rsidR="00003ECF" w:rsidRPr="00003ECF" w:rsidRDefault="00003ECF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5649FC" w14:textId="77777777" w:rsidR="00003ECF" w:rsidRPr="00003ECF" w:rsidRDefault="00003ECF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3ECF">
              <w:rPr>
                <w:rFonts w:ascii="Arial" w:hAnsi="Arial" w:cs="Arial"/>
                <w:b/>
                <w:sz w:val="18"/>
                <w:szCs w:val="18"/>
              </w:rPr>
              <w:t>SLT Monitoring and Evaluation</w:t>
            </w:r>
          </w:p>
          <w:p w14:paraId="16DDBA32" w14:textId="77777777" w:rsidR="00003ECF" w:rsidRDefault="00003ECF" w:rsidP="00506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A3069" w14:textId="01D47F0C" w:rsidR="0032438D" w:rsidRDefault="0032438D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438D">
              <w:rPr>
                <w:rFonts w:ascii="Arial" w:hAnsi="Arial" w:cs="Arial"/>
                <w:b/>
                <w:sz w:val="18"/>
                <w:szCs w:val="18"/>
              </w:rPr>
              <w:t>Rewards</w:t>
            </w:r>
            <w:r w:rsidR="00990366">
              <w:rPr>
                <w:rFonts w:ascii="Arial" w:hAnsi="Arial" w:cs="Arial"/>
                <w:b/>
                <w:sz w:val="18"/>
                <w:szCs w:val="18"/>
              </w:rPr>
              <w:t>/certificates</w:t>
            </w:r>
            <w:r w:rsidRPr="0032438D">
              <w:rPr>
                <w:rFonts w:ascii="Arial" w:hAnsi="Arial" w:cs="Arial"/>
                <w:b/>
                <w:sz w:val="18"/>
                <w:szCs w:val="18"/>
              </w:rPr>
              <w:t xml:space="preserve"> for attendance</w:t>
            </w:r>
          </w:p>
          <w:p w14:paraId="501AADED" w14:textId="2A8F2A47" w:rsidR="000C2C7E" w:rsidRDefault="000C2C7E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55B3B8" w14:textId="261B932E" w:rsidR="000C2C7E" w:rsidRDefault="000C2C7E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Breakfast Club including free breakfast for targeted children</w:t>
            </w:r>
          </w:p>
          <w:p w14:paraId="4E46B61A" w14:textId="7D25C0F4" w:rsidR="00003ECF" w:rsidRPr="00AE78F2" w:rsidRDefault="00003ECF" w:rsidP="004B5F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2E5F0CEC" w14:textId="17220A64" w:rsidR="00506640" w:rsidRDefault="00003ECF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03ECF">
              <w:rPr>
                <w:rFonts w:ascii="Arial" w:hAnsi="Arial" w:cs="Arial"/>
                <w:b/>
                <w:sz w:val="18"/>
                <w:szCs w:val="18"/>
              </w:rPr>
              <w:t>By supporting families, school will build healthy relationship and positive attitudes to learning for pupils.</w:t>
            </w:r>
          </w:p>
          <w:p w14:paraId="3A2D292D" w14:textId="2E2EEA75" w:rsidR="00C91ABD" w:rsidRDefault="00C91ABD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A992F5" w14:textId="70547180" w:rsidR="00990366" w:rsidRDefault="00990366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9336AE" w14:textId="14A5A2BB" w:rsidR="00C91ABD" w:rsidRDefault="00C91ABD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609A9B" w14:textId="57B35DCB" w:rsidR="00C91ABD" w:rsidRDefault="00C91ABD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Attendance at Breakfast Club will ensure children have a healthy start to their day.</w:t>
            </w:r>
          </w:p>
          <w:p w14:paraId="2B3DAAC7" w14:textId="0F7F88A3" w:rsidR="00990366" w:rsidRPr="00003ECF" w:rsidRDefault="00990366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28EB079D" w14:textId="0B36DDAC" w:rsidR="00506640" w:rsidRPr="00FB1A6B" w:rsidRDefault="00990366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EWO</w:t>
            </w:r>
            <w:r w:rsidR="00506640" w:rsidRPr="00FB1A6B">
              <w:rPr>
                <w:rFonts w:ascii="Arial" w:hAnsi="Arial" w:cs="Arial"/>
                <w:b/>
                <w:sz w:val="18"/>
                <w:szCs w:val="18"/>
              </w:rPr>
              <w:t xml:space="preserve"> working closely with families to provide rigorous and monitored support.</w:t>
            </w:r>
          </w:p>
          <w:p w14:paraId="38FD1D35" w14:textId="44CA5515" w:rsidR="00506640" w:rsidRDefault="00506640" w:rsidP="00506640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2EF107" w14:textId="52E2C55B" w:rsidR="00506640" w:rsidRDefault="00506640" w:rsidP="00506640">
            <w:pPr>
              <w:rPr>
                <w:rFonts w:ascii="Arial" w:hAnsi="Arial" w:cs="Arial"/>
                <w:sz w:val="18"/>
                <w:szCs w:val="18"/>
              </w:rPr>
            </w:pPr>
            <w:r w:rsidRPr="00FB1A6B">
              <w:rPr>
                <w:rFonts w:ascii="Arial" w:hAnsi="Arial" w:cs="Arial"/>
                <w:b/>
                <w:sz w:val="18"/>
                <w:szCs w:val="18"/>
              </w:rPr>
              <w:t>Investment in personal and emotional well-being through nurture groups and support with enrichment opportunities</w:t>
            </w:r>
            <w:r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60BA24E6" w14:textId="3BB20CDC" w:rsidR="00990366" w:rsidRPr="00990366" w:rsidRDefault="00990366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90366">
              <w:rPr>
                <w:rFonts w:ascii="Arial" w:hAnsi="Arial" w:cs="Arial"/>
                <w:b/>
                <w:sz w:val="18"/>
                <w:szCs w:val="18"/>
              </w:rPr>
              <w:t>Learning Mentors providing guidance and support to parents and children to overcome barriers impacting on attendance at school.</w:t>
            </w:r>
          </w:p>
          <w:p w14:paraId="2F550AB7" w14:textId="5B8FDC23" w:rsidR="00506640" w:rsidRPr="00AE78F2" w:rsidRDefault="00506640" w:rsidP="005066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FA4A071" w14:textId="7E6DACD6" w:rsidR="0032438D" w:rsidRDefault="00990366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EWO</w:t>
            </w:r>
          </w:p>
          <w:p w14:paraId="79ABE271" w14:textId="77777777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521B0F9F" w14:textId="7CEFE23E" w:rsidR="0032438D" w:rsidRDefault="00990366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2438D"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7333294A" w14:textId="19C74DCD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Class teachers</w:t>
            </w:r>
          </w:p>
          <w:p w14:paraId="0E006CE5" w14:textId="77777777" w:rsidR="00990366" w:rsidRDefault="00990366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BB2327" w14:textId="77777777" w:rsidR="00783AAE" w:rsidRDefault="00783AAE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</w:t>
            </w:r>
          </w:p>
          <w:p w14:paraId="6C88C9AC" w14:textId="36C9D9F3" w:rsidR="00506640" w:rsidRPr="00AE78F2" w:rsidRDefault="0032438D" w:rsidP="0032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Governor</w:t>
            </w:r>
          </w:p>
        </w:tc>
        <w:tc>
          <w:tcPr>
            <w:tcW w:w="1984" w:type="dxa"/>
          </w:tcPr>
          <w:p w14:paraId="0A5655D4" w14:textId="77777777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evaluations</w:t>
            </w:r>
          </w:p>
          <w:p w14:paraId="2D275705" w14:textId="77777777" w:rsidR="0032438D" w:rsidRDefault="0032438D" w:rsidP="0032438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ADB85B" w14:textId="0D288715" w:rsidR="00506640" w:rsidRPr="00AE78F2" w:rsidRDefault="00E54233" w:rsidP="003243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9A34F2" w:rsidRPr="002954A6" w14:paraId="5C7EA547" w14:textId="77777777" w:rsidTr="000C2C7E">
        <w:trPr>
          <w:trHeight w:val="301"/>
        </w:trPr>
        <w:tc>
          <w:tcPr>
            <w:tcW w:w="1980" w:type="dxa"/>
            <w:tcMar>
              <w:top w:w="57" w:type="dxa"/>
              <w:bottom w:w="57" w:type="dxa"/>
            </w:tcMar>
          </w:tcPr>
          <w:p w14:paraId="79069223" w14:textId="1E286E46" w:rsidR="009A34F2" w:rsidRPr="00D45B76" w:rsidRDefault="009A34F2" w:rsidP="004B5F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D45B7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5F17">
              <w:rPr>
                <w:rFonts w:ascii="Arial" w:hAnsi="Arial" w:cs="Arial"/>
                <w:b/>
                <w:sz w:val="18"/>
                <w:szCs w:val="18"/>
              </w:rPr>
              <w:t>Support for PP pupils experiencing complex emotional, behavioural and social needs.</w:t>
            </w:r>
          </w:p>
        </w:tc>
        <w:tc>
          <w:tcPr>
            <w:tcW w:w="2806" w:type="dxa"/>
            <w:tcMar>
              <w:top w:w="57" w:type="dxa"/>
              <w:bottom w:w="57" w:type="dxa"/>
            </w:tcMar>
          </w:tcPr>
          <w:p w14:paraId="11187F14" w14:textId="77777777" w:rsidR="009A34F2" w:rsidRDefault="004B5F17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Counselling</w:t>
            </w:r>
          </w:p>
          <w:p w14:paraId="0AE2622F" w14:textId="77777777" w:rsidR="004B5F17" w:rsidRDefault="004B5F17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C3A6113" w14:textId="1E0A9C47" w:rsidR="004B5F17" w:rsidRDefault="004B5F17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Behaviour support/Peer support groups</w:t>
            </w:r>
          </w:p>
          <w:p w14:paraId="181A1BC6" w14:textId="77777777" w:rsidR="00567E3C" w:rsidRDefault="00567E3C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0B1051" w14:textId="31B23E3E" w:rsidR="004B5F17" w:rsidRPr="00024B16" w:rsidRDefault="004B5F17" w:rsidP="0050664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After school </w:t>
            </w:r>
            <w:r w:rsidR="00567E3C">
              <w:rPr>
                <w:rFonts w:ascii="Arial" w:hAnsi="Arial" w:cs="Arial"/>
                <w:b/>
                <w:sz w:val="18"/>
                <w:szCs w:val="18"/>
              </w:rPr>
              <w:t>Clubs</w:t>
            </w:r>
          </w:p>
        </w:tc>
        <w:tc>
          <w:tcPr>
            <w:tcW w:w="3686" w:type="dxa"/>
            <w:tcMar>
              <w:top w:w="57" w:type="dxa"/>
              <w:bottom w:w="57" w:type="dxa"/>
            </w:tcMar>
          </w:tcPr>
          <w:p w14:paraId="79782A6E" w14:textId="77C31938" w:rsidR="009A34F2" w:rsidRPr="00024B16" w:rsidRDefault="00783AAE" w:rsidP="0033175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Children experiencing difficulties with emotional or behavioural </w:t>
            </w:r>
            <w:r w:rsidR="00041009">
              <w:rPr>
                <w:rFonts w:ascii="Arial" w:hAnsi="Arial" w:cs="Arial"/>
                <w:b/>
                <w:sz w:val="18"/>
                <w:szCs w:val="18"/>
              </w:rPr>
              <w:t xml:space="preserve">issues need regular support from professionals such as a Learning Mentor or Counsellor. </w:t>
            </w:r>
          </w:p>
        </w:tc>
        <w:tc>
          <w:tcPr>
            <w:tcW w:w="3260" w:type="dxa"/>
            <w:tcMar>
              <w:top w:w="57" w:type="dxa"/>
              <w:bottom w:w="57" w:type="dxa"/>
            </w:tcMar>
          </w:tcPr>
          <w:p w14:paraId="43410F59" w14:textId="1EB8560A" w:rsidR="009A34F2" w:rsidRPr="00024B16" w:rsidRDefault="00041009" w:rsidP="0004100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Counsellors working closely with parents and school to </w:t>
            </w:r>
            <w:r w:rsidR="00E06606">
              <w:rPr>
                <w:rFonts w:ascii="Arial" w:hAnsi="Arial" w:cs="Arial"/>
                <w:b/>
                <w:sz w:val="18"/>
                <w:szCs w:val="18"/>
              </w:rPr>
              <w:t>ensure children are given opportunity to express how they feel and be supported.</w:t>
            </w:r>
          </w:p>
        </w:tc>
        <w:tc>
          <w:tcPr>
            <w:tcW w:w="1276" w:type="dxa"/>
          </w:tcPr>
          <w:p w14:paraId="629C4C1C" w14:textId="3F74D6B1" w:rsidR="009A34F2" w:rsidRDefault="009A34F2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20BB0B" w14:textId="77777777" w:rsidR="009A34F2" w:rsidRDefault="009A34F2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63436F3C" w14:textId="6B9A9EEB" w:rsidR="009A34F2" w:rsidRDefault="00567E3C" w:rsidP="006956C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9A34F2">
              <w:rPr>
                <w:rFonts w:ascii="Arial" w:hAnsi="Arial" w:cs="Arial"/>
                <w:b/>
                <w:sz w:val="18"/>
                <w:szCs w:val="18"/>
              </w:rPr>
              <w:t>HT</w:t>
            </w:r>
          </w:p>
          <w:p w14:paraId="31F69D1A" w14:textId="2D0F3DBE" w:rsidR="009A34F2" w:rsidRPr="00004FB6" w:rsidRDefault="009A34F2" w:rsidP="0050664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PP Governor</w:t>
            </w:r>
          </w:p>
        </w:tc>
        <w:tc>
          <w:tcPr>
            <w:tcW w:w="1984" w:type="dxa"/>
          </w:tcPr>
          <w:p w14:paraId="1D6039EC" w14:textId="77777777" w:rsidR="009A34F2" w:rsidRDefault="009A34F2" w:rsidP="009A34F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Termly evaluations</w:t>
            </w:r>
          </w:p>
          <w:p w14:paraId="0F9AE0F6" w14:textId="77777777" w:rsidR="009A34F2" w:rsidRDefault="009A34F2" w:rsidP="009A34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F5CB21" w14:textId="127569B7" w:rsidR="009A34F2" w:rsidRPr="00004FB6" w:rsidRDefault="00E54233" w:rsidP="009A34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9A34F2" w:rsidRPr="002954A6" w14:paraId="6A122951" w14:textId="77777777" w:rsidTr="00A33F73">
        <w:tc>
          <w:tcPr>
            <w:tcW w:w="13008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9A34F2" w:rsidRPr="002954A6" w:rsidRDefault="009A34F2" w:rsidP="00506640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984" w:type="dxa"/>
          </w:tcPr>
          <w:p w14:paraId="28F214BC" w14:textId="67E09851" w:rsidR="009A34F2" w:rsidRPr="00E604CC" w:rsidRDefault="00BB324B" w:rsidP="00E604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£45000</w:t>
            </w:r>
          </w:p>
        </w:tc>
      </w:tr>
    </w:tbl>
    <w:p w14:paraId="43200235" w14:textId="715490BD" w:rsidR="00A33F73" w:rsidRDefault="00A33F73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580"/>
        <w:gridCol w:w="3657"/>
        <w:gridCol w:w="3289"/>
        <w:gridCol w:w="1275"/>
        <w:gridCol w:w="1956"/>
      </w:tblGrid>
      <w:tr w:rsidR="002954A6" w:rsidRPr="002954A6" w14:paraId="4D2BBAB9" w14:textId="77777777" w:rsidTr="00267F85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BF5BB9F" w14:textId="0998966F" w:rsidR="000A25FC" w:rsidRPr="00177C1F" w:rsidRDefault="000A25FC" w:rsidP="00177C1F">
            <w:pPr>
              <w:rPr>
                <w:rFonts w:ascii="Arial" w:hAnsi="Arial" w:cs="Arial"/>
                <w:b/>
              </w:rPr>
            </w:pPr>
          </w:p>
        </w:tc>
      </w:tr>
      <w:tr w:rsidR="002954A6" w:rsidRPr="002954A6" w14:paraId="5169F603" w14:textId="77777777" w:rsidTr="00177C1F">
        <w:tc>
          <w:tcPr>
            <w:tcW w:w="481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22231D79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</w:p>
        </w:tc>
        <w:tc>
          <w:tcPr>
            <w:tcW w:w="10177" w:type="dxa"/>
            <w:gridSpan w:val="4"/>
            <w:shd w:val="clear" w:color="auto" w:fill="auto"/>
          </w:tcPr>
          <w:p w14:paraId="232B5BB5" w14:textId="28F83CD9" w:rsidR="000B25ED" w:rsidRPr="002954A6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2954A6" w:rsidRPr="002954A6" w14:paraId="179EEF56" w14:textId="77777777" w:rsidTr="007335B7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69EBBAE8" w:rsidR="000A25FC" w:rsidRPr="00177C1F" w:rsidRDefault="00177C1F" w:rsidP="00177C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Other Approaches</w:t>
            </w:r>
          </w:p>
        </w:tc>
      </w:tr>
      <w:tr w:rsidR="00F6503A" w:rsidRPr="002954A6" w14:paraId="4F98B0FE" w14:textId="77777777" w:rsidTr="00177C1F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535085B7" w:rsidR="00F6503A" w:rsidRPr="002954A6" w:rsidRDefault="00145FF7" w:rsidP="00695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7489D747" w14:textId="2C8EB1D8" w:rsidR="00F6503A" w:rsidRPr="002954A6" w:rsidRDefault="00177C1F" w:rsidP="006956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6714B8ED" w14:textId="2BD830C6" w:rsidR="00F6503A" w:rsidRPr="00177C1F" w:rsidRDefault="00177C1F" w:rsidP="006F2883">
            <w:pPr>
              <w:rPr>
                <w:rFonts w:ascii="Arial" w:hAnsi="Arial" w:cs="Arial"/>
                <w:b/>
              </w:rPr>
            </w:pPr>
            <w:r w:rsidRPr="00177C1F">
              <w:rPr>
                <w:rFonts w:ascii="Arial" w:hAnsi="Arial" w:cs="Arial"/>
                <w:b/>
              </w:rPr>
              <w:t>What is the evidence and rationale for this choice?</w:t>
            </w:r>
          </w:p>
        </w:tc>
        <w:tc>
          <w:tcPr>
            <w:tcW w:w="3289" w:type="dxa"/>
            <w:tcMar>
              <w:top w:w="57" w:type="dxa"/>
              <w:bottom w:w="57" w:type="dxa"/>
            </w:tcMar>
          </w:tcPr>
          <w:p w14:paraId="394A238A" w14:textId="4BEF3F9E" w:rsidR="00F6503A" w:rsidRPr="002954A6" w:rsidRDefault="00177C1F" w:rsidP="007335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5" w:type="dxa"/>
          </w:tcPr>
          <w:p w14:paraId="2D1A44F2" w14:textId="27EA8E23" w:rsidR="00F6503A" w:rsidRPr="002954A6" w:rsidRDefault="00177C1F" w:rsidP="007335B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956" w:type="dxa"/>
          </w:tcPr>
          <w:p w14:paraId="63D3CE28" w14:textId="42A51BA7" w:rsidR="00F6503A" w:rsidRPr="00177C1F" w:rsidRDefault="00177C1F" w:rsidP="006956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7C1F">
              <w:rPr>
                <w:rFonts w:ascii="Arial" w:hAnsi="Arial" w:cs="Arial"/>
                <w:b/>
                <w:sz w:val="20"/>
                <w:szCs w:val="20"/>
              </w:rPr>
              <w:t>When will you review implementation?</w:t>
            </w:r>
          </w:p>
        </w:tc>
      </w:tr>
      <w:tr w:rsidR="00F6503A" w:rsidRPr="002954A6" w14:paraId="44EB0118" w14:textId="77777777" w:rsidTr="00177C1F">
        <w:trPr>
          <w:trHeight w:hRule="exact" w:val="309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0891170" w14:textId="71CB221E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FF2CE7" w14:textId="283C89A4" w:rsidR="00F6503A" w:rsidRPr="001B380F" w:rsidRDefault="001B3943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 </w:t>
            </w:r>
            <w:r w:rsidR="00177C1F" w:rsidRPr="001B380F">
              <w:rPr>
                <w:rFonts w:ascii="Arial" w:hAnsi="Arial" w:cs="Arial"/>
                <w:b/>
                <w:sz w:val="18"/>
                <w:szCs w:val="18"/>
              </w:rPr>
              <w:t>Positive playtimes for PP children where social interaction improves</w:t>
            </w:r>
          </w:p>
          <w:p w14:paraId="6D140728" w14:textId="77777777" w:rsidR="00F6503A" w:rsidRPr="001B380F" w:rsidRDefault="00F6503A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9C438F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6C2F55A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7853CC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718A4B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81E95E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CF2E335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CADFA9" w14:textId="45E721A1" w:rsidR="00F6503A" w:rsidRPr="006C7C85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2AA86F8A" w14:textId="77777777" w:rsidR="00F6503A" w:rsidRDefault="00F6503A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11E30D7" w14:textId="77777777" w:rsidR="00177C1F" w:rsidRPr="001B380F" w:rsidRDefault="00177C1F" w:rsidP="00CD68B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MDA training, Play leaders and Monitors reinforcing positive play.</w:t>
            </w:r>
          </w:p>
          <w:p w14:paraId="1E74A093" w14:textId="77777777" w:rsidR="00177C1F" w:rsidRPr="001B380F" w:rsidRDefault="00177C1F" w:rsidP="00CD68B1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4C1ED28D" w14:textId="0524FE05" w:rsidR="00177C1F" w:rsidRPr="006C7C85" w:rsidRDefault="00177C1F" w:rsidP="00CD68B1">
            <w:pPr>
              <w:pStyle w:val="Default"/>
              <w:rPr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Behaviour incidents decrease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487BF0FB" w14:textId="77777777" w:rsidR="00F6503A" w:rsidRDefault="00F6503A" w:rsidP="00CD68B1">
            <w:pPr>
              <w:pStyle w:val="Default"/>
              <w:rPr>
                <w:sz w:val="18"/>
                <w:szCs w:val="18"/>
              </w:rPr>
            </w:pPr>
          </w:p>
          <w:p w14:paraId="37504CAE" w14:textId="7ADF835F" w:rsidR="00177C1F" w:rsidRPr="001B380F" w:rsidRDefault="00177C1F" w:rsidP="00CD68B1">
            <w:pPr>
              <w:pStyle w:val="Default"/>
              <w:rPr>
                <w:b/>
                <w:sz w:val="18"/>
                <w:szCs w:val="18"/>
              </w:rPr>
            </w:pPr>
            <w:r w:rsidRPr="001B380F">
              <w:rPr>
                <w:b/>
                <w:sz w:val="18"/>
                <w:szCs w:val="18"/>
              </w:rPr>
              <w:t xml:space="preserve">Positive play experiences that is well supported by </w:t>
            </w:r>
            <w:r w:rsidR="001B380F" w:rsidRPr="001B380F">
              <w:rPr>
                <w:b/>
                <w:sz w:val="18"/>
                <w:szCs w:val="18"/>
              </w:rPr>
              <w:t>use of equipment that encourages collaboration and creativity will result in less negative incidents between children.</w:t>
            </w:r>
          </w:p>
        </w:tc>
        <w:tc>
          <w:tcPr>
            <w:tcW w:w="3289" w:type="dxa"/>
            <w:tcMar>
              <w:top w:w="57" w:type="dxa"/>
              <w:bottom w:w="57" w:type="dxa"/>
            </w:tcMar>
          </w:tcPr>
          <w:p w14:paraId="35B750CF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 xml:space="preserve"> </w:t>
            </w:r>
          </w:p>
          <w:p w14:paraId="3021A3CA" w14:textId="6BBFD3F0" w:rsidR="00F6503A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Monitoring of playtimes and playtime behaviour incidents.</w:t>
            </w:r>
          </w:p>
          <w:p w14:paraId="393284EA" w14:textId="6221E00B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489CFA6F" w14:textId="69939848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MDA response to incidents at lunchtime will also be monitored</w:t>
            </w:r>
          </w:p>
          <w:p w14:paraId="56E3C081" w14:textId="7A5CF7B1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5B97318B" w14:textId="77777777" w:rsidR="001B380F" w:rsidRDefault="001B380F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1A8FF79C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110A4E3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D6592EC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2E752E76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B63C311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C1AAAE4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5E968FD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8206241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D7BD274" w14:textId="166DAA06" w:rsidR="00F6503A" w:rsidRPr="006C7C85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FC065C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C2EFC50" w14:textId="77777777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MDAs</w:t>
            </w:r>
          </w:p>
          <w:p w14:paraId="62DE63A8" w14:textId="77777777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6E534B59" w14:textId="77777777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Teachers</w:t>
            </w:r>
          </w:p>
          <w:p w14:paraId="6F697872" w14:textId="77777777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1A26D87C" w14:textId="77777777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TAs</w:t>
            </w:r>
          </w:p>
          <w:p w14:paraId="7B6460F9" w14:textId="77777777" w:rsidR="001B380F" w:rsidRPr="001B380F" w:rsidRDefault="001B380F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1E9A84EE" w14:textId="46FB477A" w:rsidR="001B380F" w:rsidRPr="006C7C85" w:rsidRDefault="001B380F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LMs</w:t>
            </w:r>
          </w:p>
        </w:tc>
        <w:tc>
          <w:tcPr>
            <w:tcW w:w="1956" w:type="dxa"/>
          </w:tcPr>
          <w:p w14:paraId="4D494260" w14:textId="77777777" w:rsidR="00F6503A" w:rsidRDefault="00F6503A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B0A17" w14:textId="77777777" w:rsidR="001B380F" w:rsidRPr="001B380F" w:rsidRDefault="001B380F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380F">
              <w:rPr>
                <w:rFonts w:ascii="Arial" w:hAnsi="Arial" w:cs="Arial"/>
                <w:b/>
                <w:sz w:val="18"/>
                <w:szCs w:val="18"/>
              </w:rPr>
              <w:t>Half-termly evaluations</w:t>
            </w:r>
          </w:p>
          <w:p w14:paraId="33EB3E05" w14:textId="77777777" w:rsidR="001B380F" w:rsidRPr="001B380F" w:rsidRDefault="001B380F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B65CA9" w14:textId="77777777" w:rsidR="001B380F" w:rsidRPr="001B380F" w:rsidRDefault="001B380F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EA7082" w14:textId="5EFCD5C3" w:rsidR="001B380F" w:rsidRPr="006C7C85" w:rsidRDefault="00E54233" w:rsidP="00530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F6503A" w:rsidRPr="002954A6" w14:paraId="46E079C6" w14:textId="77777777" w:rsidTr="00177C1F">
        <w:trPr>
          <w:trHeight w:hRule="exact" w:val="277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D1D4BE0" w14:textId="77777777" w:rsidR="00F6503A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A10051" w14:textId="00E43A59" w:rsidR="001B380F" w:rsidRPr="001B380F" w:rsidRDefault="001B3943" w:rsidP="0062017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G </w:t>
            </w:r>
            <w:r w:rsidR="001B380F" w:rsidRPr="001B380F">
              <w:rPr>
                <w:rFonts w:ascii="Arial" w:hAnsi="Arial" w:cs="Arial"/>
                <w:b/>
                <w:sz w:val="18"/>
                <w:szCs w:val="18"/>
              </w:rPr>
              <w:t>Pupil Premium pupils make healthy and creative lifestyle choices, which enrich their lives</w:t>
            </w: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6B5CDC32" w14:textId="77777777" w:rsidR="00F6503A" w:rsidRDefault="00F6503A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43C99FB0" w14:textId="77777777" w:rsidR="001B380F" w:rsidRPr="001B380F" w:rsidRDefault="001B380F" w:rsidP="00CD68B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Participation in Sports Clubs,</w:t>
            </w:r>
          </w:p>
          <w:p w14:paraId="30AC622A" w14:textId="77777777" w:rsidR="001B380F" w:rsidRPr="001B380F" w:rsidRDefault="001B380F" w:rsidP="00CD68B1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After School Clubs</w:t>
            </w:r>
          </w:p>
          <w:p w14:paraId="5DA12884" w14:textId="77777777" w:rsidR="001B380F" w:rsidRPr="001B380F" w:rsidRDefault="001B380F" w:rsidP="00CD68B1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2C95DCAC" w14:textId="145CDDEF" w:rsidR="001B380F" w:rsidRPr="006C7C85" w:rsidRDefault="001B380F" w:rsidP="00CD68B1">
            <w:pPr>
              <w:pStyle w:val="Default"/>
              <w:rPr>
                <w:color w:val="auto"/>
                <w:sz w:val="18"/>
                <w:szCs w:val="18"/>
              </w:rPr>
            </w:pPr>
            <w:r w:rsidRPr="001B380F">
              <w:rPr>
                <w:b/>
                <w:color w:val="auto"/>
                <w:sz w:val="18"/>
                <w:szCs w:val="18"/>
              </w:rPr>
              <w:t>PE activities, sporting events, coaching, sports competitions</w:t>
            </w: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1ED2EF9A" w14:textId="77777777" w:rsidR="00F6503A" w:rsidRDefault="00F6503A" w:rsidP="00CD68B1">
            <w:pPr>
              <w:pStyle w:val="Default"/>
              <w:rPr>
                <w:sz w:val="18"/>
                <w:szCs w:val="18"/>
              </w:rPr>
            </w:pPr>
          </w:p>
          <w:p w14:paraId="4013845B" w14:textId="77777777" w:rsidR="001B380F" w:rsidRDefault="001B380F" w:rsidP="00CD68B1">
            <w:pPr>
              <w:pStyle w:val="Default"/>
              <w:rPr>
                <w:b/>
                <w:sz w:val="18"/>
                <w:szCs w:val="18"/>
              </w:rPr>
            </w:pPr>
            <w:r w:rsidRPr="001B3943">
              <w:rPr>
                <w:b/>
                <w:sz w:val="18"/>
                <w:szCs w:val="18"/>
              </w:rPr>
              <w:t>Engagement in sports and active lifestyle will improve health and well-being</w:t>
            </w:r>
          </w:p>
          <w:p w14:paraId="145F0BDA" w14:textId="77777777" w:rsidR="001B3943" w:rsidRDefault="001B3943" w:rsidP="00CD68B1">
            <w:pPr>
              <w:pStyle w:val="Default"/>
              <w:rPr>
                <w:b/>
                <w:sz w:val="18"/>
                <w:szCs w:val="18"/>
              </w:rPr>
            </w:pPr>
          </w:p>
          <w:p w14:paraId="0C3F83A3" w14:textId="7B2E82EA" w:rsidR="001B3943" w:rsidRPr="001B3943" w:rsidRDefault="001B3943" w:rsidP="00CD68B1">
            <w:pPr>
              <w:pStyle w:val="Defaul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Children will develop a more positive attitude to learning and be better prepared to engage in learning and school activities.</w:t>
            </w:r>
          </w:p>
        </w:tc>
        <w:tc>
          <w:tcPr>
            <w:tcW w:w="3289" w:type="dxa"/>
            <w:tcMar>
              <w:top w:w="57" w:type="dxa"/>
              <w:bottom w:w="57" w:type="dxa"/>
            </w:tcMar>
          </w:tcPr>
          <w:p w14:paraId="0BE15ED7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7734A451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Monitoring of provision for PE, sporting events</w:t>
            </w:r>
          </w:p>
          <w:p w14:paraId="7F491429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154695CA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School participation in sports events</w:t>
            </w:r>
          </w:p>
          <w:p w14:paraId="54BE2D56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25B47AE3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Specialist coaching for PP children with particular skills to develop further.</w:t>
            </w:r>
          </w:p>
          <w:p w14:paraId="4A80840E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34EA73C8" w14:textId="0FAD7138" w:rsidR="001B3943" w:rsidRPr="006C7C85" w:rsidRDefault="001B3943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Register of participation/development of More Able</w:t>
            </w:r>
          </w:p>
        </w:tc>
        <w:tc>
          <w:tcPr>
            <w:tcW w:w="1275" w:type="dxa"/>
          </w:tcPr>
          <w:p w14:paraId="0723AC65" w14:textId="77777777" w:rsidR="00F6503A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0CE33D59" w14:textId="77777777" w:rsidR="001B3943" w:rsidRDefault="001B394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  <w:p w14:paraId="6C4BC15F" w14:textId="6F14D2AE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PE Coaches</w:t>
            </w:r>
          </w:p>
          <w:p w14:paraId="6F6BBB93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62B5784C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PE Lead</w:t>
            </w:r>
          </w:p>
          <w:p w14:paraId="13713060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1A363B91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1B3943">
              <w:rPr>
                <w:b/>
                <w:color w:val="auto"/>
                <w:sz w:val="18"/>
                <w:szCs w:val="18"/>
              </w:rPr>
              <w:t>Class Teachers</w:t>
            </w:r>
          </w:p>
          <w:p w14:paraId="3A0864EE" w14:textId="77777777" w:rsidR="001B3943" w:rsidRPr="001B3943" w:rsidRDefault="001B3943" w:rsidP="00EE4D95">
            <w:pPr>
              <w:pStyle w:val="Default"/>
              <w:rPr>
                <w:b/>
                <w:color w:val="auto"/>
                <w:sz w:val="18"/>
                <w:szCs w:val="18"/>
              </w:rPr>
            </w:pPr>
          </w:p>
          <w:p w14:paraId="7BA9ACD3" w14:textId="2D97F7C1" w:rsidR="001B3943" w:rsidRPr="006C7C85" w:rsidRDefault="001B3943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</w:tcPr>
          <w:p w14:paraId="36AFFDC5" w14:textId="77777777" w:rsidR="00F6503A" w:rsidRDefault="00F6503A" w:rsidP="005300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09F75B" w14:textId="77777777" w:rsidR="001B3943" w:rsidRPr="001B3943" w:rsidRDefault="001B3943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3943">
              <w:rPr>
                <w:rFonts w:ascii="Arial" w:hAnsi="Arial" w:cs="Arial"/>
                <w:b/>
                <w:sz w:val="18"/>
                <w:szCs w:val="18"/>
              </w:rPr>
              <w:t>Termly</w:t>
            </w:r>
          </w:p>
          <w:p w14:paraId="05AEA9D9" w14:textId="77777777" w:rsidR="001B3943" w:rsidRPr="001B3943" w:rsidRDefault="001B3943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AEC75" w14:textId="77777777" w:rsidR="001B3943" w:rsidRPr="001B3943" w:rsidRDefault="001B3943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614EDD9" w14:textId="77777777" w:rsidR="001B3943" w:rsidRPr="001B3943" w:rsidRDefault="001B3943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5805BA" w14:textId="6BD404FF" w:rsidR="001B3943" w:rsidRPr="006C7C85" w:rsidRDefault="00E54233" w:rsidP="005300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July 2019</w:t>
            </w:r>
          </w:p>
        </w:tc>
      </w:tr>
      <w:tr w:rsidR="00F6503A" w:rsidRPr="002954A6" w14:paraId="1157EAC1" w14:textId="77777777" w:rsidTr="00177C1F">
        <w:trPr>
          <w:trHeight w:hRule="exact" w:val="2065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3D510E24" w14:textId="77777777" w:rsidR="00F6503A" w:rsidRPr="006C7C85" w:rsidRDefault="00F6503A" w:rsidP="0062017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69985A3C" w14:textId="77777777" w:rsidR="00F6503A" w:rsidRPr="006C7C85" w:rsidRDefault="00F6503A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14CAA3DD" w14:textId="77777777" w:rsidR="00F6503A" w:rsidRPr="00A33F73" w:rsidRDefault="00F6503A" w:rsidP="00CD68B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289" w:type="dxa"/>
            <w:tcMar>
              <w:top w:w="57" w:type="dxa"/>
              <w:bottom w:w="57" w:type="dxa"/>
            </w:tcMar>
          </w:tcPr>
          <w:p w14:paraId="7A2E4B43" w14:textId="77777777" w:rsidR="00F6503A" w:rsidRPr="006C7C85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</w:tcPr>
          <w:p w14:paraId="3CFD16A0" w14:textId="7D35208A" w:rsidR="00F6503A" w:rsidRPr="006C7C85" w:rsidRDefault="00F6503A" w:rsidP="00EE4D95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1956" w:type="dxa"/>
          </w:tcPr>
          <w:p w14:paraId="5459BA96" w14:textId="77777777" w:rsidR="00F6503A" w:rsidRPr="006C7C85" w:rsidRDefault="00F6503A" w:rsidP="005300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D22A0" w:rsidRPr="00AE78F2" w14:paraId="17C53B0A" w14:textId="77777777" w:rsidTr="00177C1F">
        <w:trPr>
          <w:trHeight w:hRule="exact" w:val="39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2B3CDC9C" w:rsidR="002D22A0" w:rsidRPr="006C7C85" w:rsidRDefault="002D22A0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0" w:type="dxa"/>
            <w:tcMar>
              <w:top w:w="57" w:type="dxa"/>
              <w:bottom w:w="57" w:type="dxa"/>
            </w:tcMar>
          </w:tcPr>
          <w:p w14:paraId="2A049B8F" w14:textId="54FDE4BC" w:rsidR="002D22A0" w:rsidRPr="006C7C85" w:rsidRDefault="002D22A0" w:rsidP="00A33F7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657" w:type="dxa"/>
            <w:tcMar>
              <w:top w:w="57" w:type="dxa"/>
              <w:bottom w:w="57" w:type="dxa"/>
            </w:tcMar>
          </w:tcPr>
          <w:p w14:paraId="0DD07E37" w14:textId="5D9FC2B8" w:rsidR="002D22A0" w:rsidRPr="006C7C85" w:rsidRDefault="002D22A0" w:rsidP="00A00036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564" w:type="dxa"/>
            <w:gridSpan w:val="2"/>
            <w:tcMar>
              <w:top w:w="57" w:type="dxa"/>
              <w:bottom w:w="57" w:type="dxa"/>
            </w:tcMar>
          </w:tcPr>
          <w:p w14:paraId="1286BF7A" w14:textId="59B048C4" w:rsidR="002D22A0" w:rsidRPr="001B3943" w:rsidRDefault="001B3943" w:rsidP="00A00036">
            <w:pPr>
              <w:rPr>
                <w:rFonts w:ascii="Arial" w:hAnsi="Arial" w:cs="Arial"/>
                <w:b/>
              </w:rPr>
            </w:pPr>
            <w:r w:rsidRPr="001B3943">
              <w:rPr>
                <w:rFonts w:ascii="Arial" w:hAnsi="Arial" w:cs="Arial"/>
                <w:b/>
              </w:rPr>
              <w:t xml:space="preserve">                     </w:t>
            </w:r>
            <w:r>
              <w:rPr>
                <w:rFonts w:ascii="Arial" w:hAnsi="Arial" w:cs="Arial"/>
                <w:b/>
              </w:rPr>
              <w:t xml:space="preserve">              </w:t>
            </w:r>
            <w:r w:rsidRPr="001B3943">
              <w:rPr>
                <w:rFonts w:ascii="Arial" w:hAnsi="Arial" w:cs="Arial"/>
                <w:b/>
              </w:rPr>
              <w:t xml:space="preserve"> Total budgeted cost</w:t>
            </w:r>
          </w:p>
        </w:tc>
        <w:tc>
          <w:tcPr>
            <w:tcW w:w="1956" w:type="dxa"/>
          </w:tcPr>
          <w:p w14:paraId="566C6756" w14:textId="3A991DCD" w:rsidR="002D22A0" w:rsidRPr="00BB324B" w:rsidRDefault="00BB324B" w:rsidP="0053000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324B">
              <w:rPr>
                <w:rFonts w:ascii="Arial" w:hAnsi="Arial" w:cs="Arial"/>
                <w:b/>
                <w:sz w:val="18"/>
                <w:szCs w:val="18"/>
              </w:rPr>
              <w:t>£16000</w:t>
            </w:r>
          </w:p>
        </w:tc>
      </w:tr>
    </w:tbl>
    <w:p w14:paraId="0476BE96" w14:textId="77777777" w:rsidR="00766387" w:rsidRPr="00AE78F2" w:rsidRDefault="00766387" w:rsidP="00A33F73">
      <w:pPr>
        <w:spacing w:line="276" w:lineRule="auto"/>
        <w:rPr>
          <w:rFonts w:ascii="Arial" w:hAnsi="Arial" w:cs="Arial"/>
          <w:sz w:val="18"/>
          <w:szCs w:val="18"/>
        </w:rPr>
      </w:pPr>
    </w:p>
    <w:p w14:paraId="0A6ABD91" w14:textId="72EA0B3C" w:rsidR="0087669F" w:rsidRDefault="0087669F" w:rsidP="0004731E"/>
    <w:p w14:paraId="375C279F" w14:textId="0A0421C7" w:rsidR="001B3943" w:rsidRDefault="001B3943">
      <w:pPr>
        <w:spacing w:after="200" w:line="276" w:lineRule="auto"/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87669F" w:rsidRPr="002954A6" w14:paraId="07F8DAB4" w14:textId="77777777" w:rsidTr="006956C4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B5A72F4" w14:textId="77777777" w:rsidR="0087669F" w:rsidRPr="002954A6" w:rsidRDefault="0087669F" w:rsidP="006956C4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Review of expenditure </w:t>
            </w:r>
          </w:p>
        </w:tc>
      </w:tr>
      <w:tr w:rsidR="0087669F" w:rsidRPr="002954A6" w14:paraId="37B54EC4" w14:textId="77777777" w:rsidTr="006956C4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70EAD9C5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7CB1451C" w14:textId="77777777" w:rsidR="0087669F" w:rsidRPr="002954A6" w:rsidRDefault="0087669F" w:rsidP="006956C4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87669F" w:rsidRPr="002954A6" w14:paraId="04561281" w14:textId="77777777" w:rsidTr="006956C4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19B77F7" w14:textId="77777777" w:rsidR="0087669F" w:rsidRPr="002954A6" w:rsidRDefault="0087669F" w:rsidP="006956C4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 for all</w:t>
            </w:r>
          </w:p>
        </w:tc>
      </w:tr>
      <w:tr w:rsidR="0087669F" w:rsidRPr="002954A6" w14:paraId="319F889D" w14:textId="77777777" w:rsidTr="006956C4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510952F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838205E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C3E6607" w14:textId="77777777" w:rsidR="0087669F" w:rsidRPr="002954A6" w:rsidRDefault="0087669F" w:rsidP="006956C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40DCF701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77FCC0BE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367B41FE" w14:textId="77777777" w:rsidR="0087669F" w:rsidRPr="002954A6" w:rsidRDefault="0087669F" w:rsidP="006956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87669F" w:rsidRPr="002954A6" w14:paraId="0DDECD2C" w14:textId="77777777" w:rsidTr="006956C4">
        <w:trPr>
          <w:trHeight w:hRule="exact" w:val="73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5048B29F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FF95176" w14:textId="77777777" w:rsidR="0087669F" w:rsidRPr="006C7C85" w:rsidRDefault="0087669F" w:rsidP="006956C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AB6CB38" w14:textId="77777777" w:rsidR="0087669F" w:rsidRPr="00A33F73" w:rsidRDefault="0087669F" w:rsidP="006956C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19F1BC2" w14:textId="77777777" w:rsidR="0087669F" w:rsidRPr="006C7C85" w:rsidRDefault="0087669F" w:rsidP="006956C4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14:paraId="4FF890FB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69F" w:rsidRPr="002954A6" w14:paraId="226DF5D6" w14:textId="77777777" w:rsidTr="006956C4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3771C3B6" w14:textId="77777777" w:rsidR="0087669F" w:rsidRPr="002954A6" w:rsidRDefault="0087669F" w:rsidP="006956C4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87669F" w:rsidRPr="002954A6" w14:paraId="7B019764" w14:textId="77777777" w:rsidTr="006956C4">
        <w:tc>
          <w:tcPr>
            <w:tcW w:w="2235" w:type="dxa"/>
            <w:tcMar>
              <w:top w:w="57" w:type="dxa"/>
              <w:bottom w:w="57" w:type="dxa"/>
            </w:tcMar>
          </w:tcPr>
          <w:p w14:paraId="6F7CC89D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1291FE1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41B8C37E" w14:textId="77777777" w:rsidR="0087669F" w:rsidRPr="002954A6" w:rsidRDefault="0087669F" w:rsidP="006956C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830A0EC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C9A6A02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3AE19443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87669F" w:rsidRPr="002954A6" w14:paraId="6AA440BF" w14:textId="77777777" w:rsidTr="006956C4">
        <w:trPr>
          <w:trHeight w:hRule="exact" w:val="54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719DB5B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00E7A3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BC306D1" w14:textId="77777777" w:rsidR="0087669F" w:rsidRPr="006C7C85" w:rsidRDefault="0087669F" w:rsidP="006956C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33E97F61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FC88508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669F" w:rsidRPr="002954A6" w14:paraId="62271726" w14:textId="77777777" w:rsidTr="006956C4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3A54CC1C" w14:textId="77777777" w:rsidR="0087669F" w:rsidRPr="002954A6" w:rsidRDefault="0087669F" w:rsidP="006956C4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87669F" w:rsidRPr="002954A6" w14:paraId="003B46D4" w14:textId="77777777" w:rsidTr="006956C4">
        <w:tc>
          <w:tcPr>
            <w:tcW w:w="2235" w:type="dxa"/>
            <w:tcMar>
              <w:top w:w="57" w:type="dxa"/>
              <w:bottom w:w="57" w:type="dxa"/>
            </w:tcMar>
          </w:tcPr>
          <w:p w14:paraId="10B009DD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C771CD4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1099DE0A" w14:textId="77777777" w:rsidR="0087669F" w:rsidRPr="002954A6" w:rsidRDefault="0087669F" w:rsidP="006956C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79E7E41F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502765D5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127A7DDD" w14:textId="77777777" w:rsidR="0087669F" w:rsidRPr="002954A6" w:rsidRDefault="0087669F" w:rsidP="006956C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87669F" w:rsidRPr="00AE78F2" w14:paraId="1DF23517" w14:textId="77777777" w:rsidTr="006956C4">
        <w:trPr>
          <w:trHeight w:hRule="exact" w:val="39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18E7B0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F7D3F61" w14:textId="77777777" w:rsidR="0087669F" w:rsidRPr="006C7C85" w:rsidRDefault="0087669F" w:rsidP="006956C4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42F53871" w14:textId="77777777" w:rsidR="0087669F" w:rsidRPr="006C7C85" w:rsidRDefault="0087669F" w:rsidP="006956C4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54831679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4020E7A" w14:textId="77777777" w:rsidR="0087669F" w:rsidRPr="006C7C85" w:rsidRDefault="0087669F" w:rsidP="0069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014612" w14:textId="2323133F" w:rsidR="00AE66C2" w:rsidRDefault="00AE66C2" w:rsidP="0004731E"/>
    <w:tbl>
      <w:tblPr>
        <w:tblStyle w:val="TableGrid1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87669F" w:rsidRPr="0087669F" w14:paraId="71D8FD3B" w14:textId="77777777" w:rsidTr="006956C4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12E21F1" w14:textId="77777777" w:rsidR="0087669F" w:rsidRPr="0087669F" w:rsidRDefault="0087669F" w:rsidP="0087669F">
            <w:pPr>
              <w:numPr>
                <w:ilvl w:val="0"/>
                <w:numId w:val="28"/>
              </w:numPr>
              <w:rPr>
                <w:rFonts w:ascii="Arial" w:hAnsi="Arial" w:cs="Arial"/>
                <w:b/>
              </w:rPr>
            </w:pPr>
            <w:r w:rsidRPr="0087669F">
              <w:rPr>
                <w:rFonts w:ascii="Arial" w:hAnsi="Arial" w:cs="Arial"/>
                <w:b/>
              </w:rPr>
              <w:t>Additional detail</w:t>
            </w:r>
          </w:p>
        </w:tc>
      </w:tr>
      <w:tr w:rsidR="0087669F" w:rsidRPr="0087669F" w14:paraId="04AB127E" w14:textId="77777777" w:rsidTr="006956C4">
        <w:trPr>
          <w:trHeight w:val="1739"/>
        </w:trPr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2C77A2BE" w14:textId="77777777" w:rsidR="0087669F" w:rsidRPr="0087669F" w:rsidRDefault="0087669F" w:rsidP="0087669F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8766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3A62EBB" w14:textId="77777777" w:rsidR="0087669F" w:rsidRDefault="0087669F" w:rsidP="0004731E"/>
    <w:sectPr w:rsidR="0087669F" w:rsidSect="0082704B">
      <w:pgSz w:w="16838" w:h="11906" w:orient="landscape"/>
      <w:pgMar w:top="680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F281" w14:textId="77777777" w:rsidR="006956C4" w:rsidRDefault="006956C4" w:rsidP="00CD68B1">
      <w:r>
        <w:separator/>
      </w:r>
    </w:p>
  </w:endnote>
  <w:endnote w:type="continuationSeparator" w:id="0">
    <w:p w14:paraId="7179D92A" w14:textId="77777777" w:rsidR="006956C4" w:rsidRDefault="006956C4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F6B343" w14:textId="77777777" w:rsidR="006956C4" w:rsidRDefault="006956C4" w:rsidP="00CD68B1">
      <w:r>
        <w:separator/>
      </w:r>
    </w:p>
  </w:footnote>
  <w:footnote w:type="continuationSeparator" w:id="0">
    <w:p w14:paraId="2EEACBD0" w14:textId="77777777" w:rsidR="006956C4" w:rsidRDefault="006956C4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0096B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16"/>
  </w:num>
  <w:num w:numId="4">
    <w:abstractNumId w:val="0"/>
  </w:num>
  <w:num w:numId="5">
    <w:abstractNumId w:val="20"/>
  </w:num>
  <w:num w:numId="6">
    <w:abstractNumId w:val="10"/>
  </w:num>
  <w:num w:numId="7">
    <w:abstractNumId w:val="8"/>
  </w:num>
  <w:num w:numId="8">
    <w:abstractNumId w:val="9"/>
  </w:num>
  <w:num w:numId="9">
    <w:abstractNumId w:val="27"/>
  </w:num>
  <w:num w:numId="10">
    <w:abstractNumId w:val="21"/>
  </w:num>
  <w:num w:numId="11">
    <w:abstractNumId w:val="15"/>
  </w:num>
  <w:num w:numId="12">
    <w:abstractNumId w:val="7"/>
  </w:num>
  <w:num w:numId="13">
    <w:abstractNumId w:val="14"/>
  </w:num>
  <w:num w:numId="14">
    <w:abstractNumId w:val="3"/>
  </w:num>
  <w:num w:numId="15">
    <w:abstractNumId w:val="25"/>
  </w:num>
  <w:num w:numId="16">
    <w:abstractNumId w:val="24"/>
  </w:num>
  <w:num w:numId="17">
    <w:abstractNumId w:val="13"/>
  </w:num>
  <w:num w:numId="18">
    <w:abstractNumId w:val="1"/>
  </w:num>
  <w:num w:numId="19">
    <w:abstractNumId w:val="19"/>
  </w:num>
  <w:num w:numId="20">
    <w:abstractNumId w:val="4"/>
  </w:num>
  <w:num w:numId="21">
    <w:abstractNumId w:val="23"/>
  </w:num>
  <w:num w:numId="22">
    <w:abstractNumId w:val="26"/>
  </w:num>
  <w:num w:numId="23">
    <w:abstractNumId w:val="6"/>
  </w:num>
  <w:num w:numId="24">
    <w:abstractNumId w:val="12"/>
  </w:num>
  <w:num w:numId="25">
    <w:abstractNumId w:val="18"/>
  </w:num>
  <w:num w:numId="26">
    <w:abstractNumId w:val="22"/>
  </w:num>
  <w:num w:numId="27">
    <w:abstractNumId w:val="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72"/>
    <w:rsid w:val="000011EF"/>
    <w:rsid w:val="00003ECF"/>
    <w:rsid w:val="00004FB6"/>
    <w:rsid w:val="00024B16"/>
    <w:rsid w:val="000315F8"/>
    <w:rsid w:val="00041009"/>
    <w:rsid w:val="0004399F"/>
    <w:rsid w:val="0004731E"/>
    <w:rsid w:val="000473C9"/>
    <w:rsid w:val="000501F0"/>
    <w:rsid w:val="00052324"/>
    <w:rsid w:val="000557F9"/>
    <w:rsid w:val="0006219B"/>
    <w:rsid w:val="00063367"/>
    <w:rsid w:val="000A25FC"/>
    <w:rsid w:val="000B25ED"/>
    <w:rsid w:val="000B5413"/>
    <w:rsid w:val="000C2C7E"/>
    <w:rsid w:val="000C37C2"/>
    <w:rsid w:val="000C4C19"/>
    <w:rsid w:val="000C4CF8"/>
    <w:rsid w:val="000D0B47"/>
    <w:rsid w:val="000D480D"/>
    <w:rsid w:val="000D7ED1"/>
    <w:rsid w:val="000E4243"/>
    <w:rsid w:val="000F5D32"/>
    <w:rsid w:val="001002B1"/>
    <w:rsid w:val="001137CF"/>
    <w:rsid w:val="00115D3A"/>
    <w:rsid w:val="00117186"/>
    <w:rsid w:val="00121D72"/>
    <w:rsid w:val="00125340"/>
    <w:rsid w:val="00125BA7"/>
    <w:rsid w:val="00131CA9"/>
    <w:rsid w:val="001359A8"/>
    <w:rsid w:val="00145FF7"/>
    <w:rsid w:val="00160B1F"/>
    <w:rsid w:val="0016436E"/>
    <w:rsid w:val="00177C1F"/>
    <w:rsid w:val="00180428"/>
    <w:rsid w:val="001849D6"/>
    <w:rsid w:val="001B380F"/>
    <w:rsid w:val="001B3943"/>
    <w:rsid w:val="001B794A"/>
    <w:rsid w:val="001C686D"/>
    <w:rsid w:val="001E7B91"/>
    <w:rsid w:val="002241AF"/>
    <w:rsid w:val="00232CF5"/>
    <w:rsid w:val="00240F98"/>
    <w:rsid w:val="0024243E"/>
    <w:rsid w:val="0024296B"/>
    <w:rsid w:val="00254A66"/>
    <w:rsid w:val="00257811"/>
    <w:rsid w:val="00262114"/>
    <w:rsid w:val="002622B6"/>
    <w:rsid w:val="00267F85"/>
    <w:rsid w:val="00272AAE"/>
    <w:rsid w:val="002856C3"/>
    <w:rsid w:val="002954A6"/>
    <w:rsid w:val="002962F2"/>
    <w:rsid w:val="002B3394"/>
    <w:rsid w:val="002D0A33"/>
    <w:rsid w:val="002D22A0"/>
    <w:rsid w:val="002E686F"/>
    <w:rsid w:val="002F440E"/>
    <w:rsid w:val="002F6FB5"/>
    <w:rsid w:val="00320C3A"/>
    <w:rsid w:val="0032438D"/>
    <w:rsid w:val="00331758"/>
    <w:rsid w:val="00337056"/>
    <w:rsid w:val="00351952"/>
    <w:rsid w:val="00357B16"/>
    <w:rsid w:val="00366499"/>
    <w:rsid w:val="00380587"/>
    <w:rsid w:val="003822C1"/>
    <w:rsid w:val="003838C5"/>
    <w:rsid w:val="00390402"/>
    <w:rsid w:val="00390DA1"/>
    <w:rsid w:val="003957BD"/>
    <w:rsid w:val="003961A3"/>
    <w:rsid w:val="003B3DC9"/>
    <w:rsid w:val="003B52E0"/>
    <w:rsid w:val="003B5C5D"/>
    <w:rsid w:val="003B6371"/>
    <w:rsid w:val="003C79F6"/>
    <w:rsid w:val="003D160C"/>
    <w:rsid w:val="003D2143"/>
    <w:rsid w:val="003D7925"/>
    <w:rsid w:val="003E4325"/>
    <w:rsid w:val="003F70E5"/>
    <w:rsid w:val="003F7BE2"/>
    <w:rsid w:val="004029AD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82940"/>
    <w:rsid w:val="0049188F"/>
    <w:rsid w:val="00492683"/>
    <w:rsid w:val="00493397"/>
    <w:rsid w:val="00496D7D"/>
    <w:rsid w:val="004A50D4"/>
    <w:rsid w:val="004B3C35"/>
    <w:rsid w:val="004B5F17"/>
    <w:rsid w:val="004C5467"/>
    <w:rsid w:val="004D053F"/>
    <w:rsid w:val="004D3FC1"/>
    <w:rsid w:val="004E32CE"/>
    <w:rsid w:val="004E5349"/>
    <w:rsid w:val="004E5B85"/>
    <w:rsid w:val="004F36D5"/>
    <w:rsid w:val="004F6468"/>
    <w:rsid w:val="004F694F"/>
    <w:rsid w:val="00501685"/>
    <w:rsid w:val="00503380"/>
    <w:rsid w:val="00506640"/>
    <w:rsid w:val="00530007"/>
    <w:rsid w:val="00540101"/>
    <w:rsid w:val="00540319"/>
    <w:rsid w:val="00541F7B"/>
    <w:rsid w:val="00557E19"/>
    <w:rsid w:val="00557E9F"/>
    <w:rsid w:val="00562A66"/>
    <w:rsid w:val="0056652E"/>
    <w:rsid w:val="00567E3C"/>
    <w:rsid w:val="005710AB"/>
    <w:rsid w:val="00577AFC"/>
    <w:rsid w:val="005832BE"/>
    <w:rsid w:val="0058583E"/>
    <w:rsid w:val="00595F30"/>
    <w:rsid w:val="00597346"/>
    <w:rsid w:val="005A04D4"/>
    <w:rsid w:val="005A25B5"/>
    <w:rsid w:val="005A3451"/>
    <w:rsid w:val="005D06F3"/>
    <w:rsid w:val="005E2CF9"/>
    <w:rsid w:val="005E54F3"/>
    <w:rsid w:val="005E7DBF"/>
    <w:rsid w:val="00601130"/>
    <w:rsid w:val="00611017"/>
    <w:rsid w:val="00611495"/>
    <w:rsid w:val="0061300B"/>
    <w:rsid w:val="00620176"/>
    <w:rsid w:val="00626887"/>
    <w:rsid w:val="00630044"/>
    <w:rsid w:val="00630BE0"/>
    <w:rsid w:val="00636313"/>
    <w:rsid w:val="00636F61"/>
    <w:rsid w:val="00683A3C"/>
    <w:rsid w:val="006956C4"/>
    <w:rsid w:val="006A22B6"/>
    <w:rsid w:val="006A3BE7"/>
    <w:rsid w:val="006B358C"/>
    <w:rsid w:val="006C7C85"/>
    <w:rsid w:val="006D447D"/>
    <w:rsid w:val="006D5E63"/>
    <w:rsid w:val="006E6C0F"/>
    <w:rsid w:val="006F0B6A"/>
    <w:rsid w:val="006F0C0F"/>
    <w:rsid w:val="006F2883"/>
    <w:rsid w:val="00700CA9"/>
    <w:rsid w:val="00705F10"/>
    <w:rsid w:val="00726D6C"/>
    <w:rsid w:val="007335B7"/>
    <w:rsid w:val="00743BF3"/>
    <w:rsid w:val="00746605"/>
    <w:rsid w:val="00756E8B"/>
    <w:rsid w:val="00765EFB"/>
    <w:rsid w:val="00766387"/>
    <w:rsid w:val="00767E1D"/>
    <w:rsid w:val="00772DB6"/>
    <w:rsid w:val="00783AAE"/>
    <w:rsid w:val="00797116"/>
    <w:rsid w:val="007A2742"/>
    <w:rsid w:val="007A7540"/>
    <w:rsid w:val="007B141B"/>
    <w:rsid w:val="007B228E"/>
    <w:rsid w:val="007C2B91"/>
    <w:rsid w:val="007C4F4A"/>
    <w:rsid w:val="007C749E"/>
    <w:rsid w:val="007E479F"/>
    <w:rsid w:val="007F271A"/>
    <w:rsid w:val="007F3C16"/>
    <w:rsid w:val="0082643D"/>
    <w:rsid w:val="0082704B"/>
    <w:rsid w:val="00827203"/>
    <w:rsid w:val="0084389C"/>
    <w:rsid w:val="00845265"/>
    <w:rsid w:val="0085024F"/>
    <w:rsid w:val="00851E7D"/>
    <w:rsid w:val="00863790"/>
    <w:rsid w:val="00864593"/>
    <w:rsid w:val="0087669F"/>
    <w:rsid w:val="0088412D"/>
    <w:rsid w:val="008B7FE5"/>
    <w:rsid w:val="008C10E9"/>
    <w:rsid w:val="008D58CE"/>
    <w:rsid w:val="008E364E"/>
    <w:rsid w:val="008E64E9"/>
    <w:rsid w:val="008F0F73"/>
    <w:rsid w:val="008F69EC"/>
    <w:rsid w:val="008F770E"/>
    <w:rsid w:val="009021E8"/>
    <w:rsid w:val="009079EE"/>
    <w:rsid w:val="00914D6D"/>
    <w:rsid w:val="00915380"/>
    <w:rsid w:val="00917D70"/>
    <w:rsid w:val="009242F1"/>
    <w:rsid w:val="00926175"/>
    <w:rsid w:val="009341A9"/>
    <w:rsid w:val="00936761"/>
    <w:rsid w:val="00972129"/>
    <w:rsid w:val="00982680"/>
    <w:rsid w:val="00990366"/>
    <w:rsid w:val="009924F2"/>
    <w:rsid w:val="00992C5E"/>
    <w:rsid w:val="009A34F2"/>
    <w:rsid w:val="009B1613"/>
    <w:rsid w:val="009D31B2"/>
    <w:rsid w:val="009E7A9D"/>
    <w:rsid w:val="009F1341"/>
    <w:rsid w:val="009F480D"/>
    <w:rsid w:val="009F6B35"/>
    <w:rsid w:val="00A00036"/>
    <w:rsid w:val="00A13FBB"/>
    <w:rsid w:val="00A20966"/>
    <w:rsid w:val="00A24C51"/>
    <w:rsid w:val="00A32773"/>
    <w:rsid w:val="00A33F73"/>
    <w:rsid w:val="00A37195"/>
    <w:rsid w:val="00A37D2D"/>
    <w:rsid w:val="00A439AF"/>
    <w:rsid w:val="00A57107"/>
    <w:rsid w:val="00A60ECF"/>
    <w:rsid w:val="00A6273A"/>
    <w:rsid w:val="00A6366C"/>
    <w:rsid w:val="00A77153"/>
    <w:rsid w:val="00A817AF"/>
    <w:rsid w:val="00A82A18"/>
    <w:rsid w:val="00A8709B"/>
    <w:rsid w:val="00A900E6"/>
    <w:rsid w:val="00AA4007"/>
    <w:rsid w:val="00AB5B2A"/>
    <w:rsid w:val="00AE66C2"/>
    <w:rsid w:val="00AE77EC"/>
    <w:rsid w:val="00AE78F2"/>
    <w:rsid w:val="00AF5503"/>
    <w:rsid w:val="00AF6252"/>
    <w:rsid w:val="00B0143D"/>
    <w:rsid w:val="00B01C9A"/>
    <w:rsid w:val="00B13714"/>
    <w:rsid w:val="00B13FD8"/>
    <w:rsid w:val="00B17186"/>
    <w:rsid w:val="00B17B33"/>
    <w:rsid w:val="00B31AA4"/>
    <w:rsid w:val="00B3409B"/>
    <w:rsid w:val="00B36297"/>
    <w:rsid w:val="00B369C7"/>
    <w:rsid w:val="00B36BB9"/>
    <w:rsid w:val="00B44A21"/>
    <w:rsid w:val="00B44E17"/>
    <w:rsid w:val="00B55BC5"/>
    <w:rsid w:val="00B60E7C"/>
    <w:rsid w:val="00B61ED9"/>
    <w:rsid w:val="00B63631"/>
    <w:rsid w:val="00B668B6"/>
    <w:rsid w:val="00B7195B"/>
    <w:rsid w:val="00B72939"/>
    <w:rsid w:val="00B80272"/>
    <w:rsid w:val="00B9382E"/>
    <w:rsid w:val="00BA3C3E"/>
    <w:rsid w:val="00BB324B"/>
    <w:rsid w:val="00BC54E1"/>
    <w:rsid w:val="00BC7733"/>
    <w:rsid w:val="00BE3670"/>
    <w:rsid w:val="00BE5BCA"/>
    <w:rsid w:val="00BF46D7"/>
    <w:rsid w:val="00C00F3C"/>
    <w:rsid w:val="00C041E7"/>
    <w:rsid w:val="00C04C4C"/>
    <w:rsid w:val="00C068B2"/>
    <w:rsid w:val="00C102E1"/>
    <w:rsid w:val="00C14FAE"/>
    <w:rsid w:val="00C32D5C"/>
    <w:rsid w:val="00C34113"/>
    <w:rsid w:val="00C35120"/>
    <w:rsid w:val="00C37959"/>
    <w:rsid w:val="00C416E8"/>
    <w:rsid w:val="00C70B05"/>
    <w:rsid w:val="00C73995"/>
    <w:rsid w:val="00C77968"/>
    <w:rsid w:val="00C8030B"/>
    <w:rsid w:val="00C91ABD"/>
    <w:rsid w:val="00CA1AF5"/>
    <w:rsid w:val="00CD2230"/>
    <w:rsid w:val="00CD68B1"/>
    <w:rsid w:val="00CE1584"/>
    <w:rsid w:val="00CF02DE"/>
    <w:rsid w:val="00CF1B9B"/>
    <w:rsid w:val="00D01528"/>
    <w:rsid w:val="00D04019"/>
    <w:rsid w:val="00D11A2D"/>
    <w:rsid w:val="00D309A5"/>
    <w:rsid w:val="00D35464"/>
    <w:rsid w:val="00D370F4"/>
    <w:rsid w:val="00D45B76"/>
    <w:rsid w:val="00D46E95"/>
    <w:rsid w:val="00D504EA"/>
    <w:rsid w:val="00D51EA2"/>
    <w:rsid w:val="00D53AF5"/>
    <w:rsid w:val="00D646DC"/>
    <w:rsid w:val="00D82EF5"/>
    <w:rsid w:val="00D8454C"/>
    <w:rsid w:val="00D9429A"/>
    <w:rsid w:val="00DA19B7"/>
    <w:rsid w:val="00DC3F30"/>
    <w:rsid w:val="00DE33BF"/>
    <w:rsid w:val="00DF6B20"/>
    <w:rsid w:val="00DF76AB"/>
    <w:rsid w:val="00E04EE8"/>
    <w:rsid w:val="00E06606"/>
    <w:rsid w:val="00E106F9"/>
    <w:rsid w:val="00E20F63"/>
    <w:rsid w:val="00E34A8F"/>
    <w:rsid w:val="00E354EA"/>
    <w:rsid w:val="00E35628"/>
    <w:rsid w:val="00E435C1"/>
    <w:rsid w:val="00E5066A"/>
    <w:rsid w:val="00E54233"/>
    <w:rsid w:val="00E604CC"/>
    <w:rsid w:val="00E865E4"/>
    <w:rsid w:val="00E96E48"/>
    <w:rsid w:val="00EA7527"/>
    <w:rsid w:val="00EB090F"/>
    <w:rsid w:val="00EB7216"/>
    <w:rsid w:val="00EC4788"/>
    <w:rsid w:val="00ED0F8C"/>
    <w:rsid w:val="00ED5B8A"/>
    <w:rsid w:val="00EE4D95"/>
    <w:rsid w:val="00EE50D0"/>
    <w:rsid w:val="00EF2A09"/>
    <w:rsid w:val="00EF2C1C"/>
    <w:rsid w:val="00F026C8"/>
    <w:rsid w:val="00F148B0"/>
    <w:rsid w:val="00F25DF2"/>
    <w:rsid w:val="00F26E0C"/>
    <w:rsid w:val="00F359FE"/>
    <w:rsid w:val="00F36497"/>
    <w:rsid w:val="00F367C9"/>
    <w:rsid w:val="00F54E2A"/>
    <w:rsid w:val="00F55645"/>
    <w:rsid w:val="00F55DE6"/>
    <w:rsid w:val="00F61904"/>
    <w:rsid w:val="00F6503A"/>
    <w:rsid w:val="00F71231"/>
    <w:rsid w:val="00F84A60"/>
    <w:rsid w:val="00F85CBD"/>
    <w:rsid w:val="00F87EC9"/>
    <w:rsid w:val="00F93C25"/>
    <w:rsid w:val="00F9458B"/>
    <w:rsid w:val="00F970BA"/>
    <w:rsid w:val="00FB153F"/>
    <w:rsid w:val="00FB1A6B"/>
    <w:rsid w:val="00FB223A"/>
    <w:rsid w:val="00FC6354"/>
    <w:rsid w:val="00FC68B1"/>
    <w:rsid w:val="00FF3A19"/>
    <w:rsid w:val="00FF3C97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7AB0B5E"/>
  <w15:docId w15:val="{0DCBE9D2-2630-4DB6-A343-1D7C67B3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876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90692E784D5B8245A9BCC793BA2EE1C9" ma:contentTypeVersion="10" ma:contentTypeDescription="For programme or project documents. Records retained for 10 years." ma:contentTypeScope="" ma:versionID="25b390480ba9fc538a6abf1ca94928d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62bda6d9-15dd-4797-9609-2d5e8913862c" targetNamespace="http://schemas.microsoft.com/office/2006/metadata/properties" ma:root="true" ma:fieldsID="dacc55a7f74bdc6c1f257a4871db7b1d" ns1:_="" ns2:_="" ns3:_="">
    <xsd:import namespace="http://schemas.microsoft.com/sharepoint/v3"/>
    <xsd:import namespace="b8cb3cbd-ce5c-4a72-9da4-9013f91c5903"/>
    <xsd:import namespace="62bda6d9-15dd-4797-9609-2d5e891386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e5cca09a-3a7e-4e23-b5a4-ee8d77d3e53d}" ma:internalName="TaxCatchAll" ma:showField="CatchAllData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e5cca09a-3a7e-4e23-b5a4-ee8d77d3e53d}" ma:internalName="TaxCatchAllLabel" ma:readOnly="true" ma:showField="CatchAllDataLabel" ma:web="62bda6d9-15dd-4797-9609-2d5e89138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da6d9-15dd-4797-9609-2d5e8913862c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1;#DfE|a484111e-5b24-4ad9-9778-c536c8c88985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4;#DfE|cc08a6d4-dfde-4d0f-bd85-069ebcef80d5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3cbd-ce5c-4a72-9da4-9013f91c5903">
      <Value>2</Value>
      <Value>56</Value>
      <Value>55</Value>
    </TaxCatchAll>
    <Comments xmlns="http://schemas.microsoft.com/sharepoint/v3" xsi:nil="true"/>
    <_dlc_DocId xmlns="b8cb3cbd-ce5c-4a72-9da4-9013f91c5903">P77SHHUCCQFT-1656113854-17249</_dlc_DocId>
    <_dlc_DocIdUrl xmlns="b8cb3cbd-ce5c-4a72-9da4-9013f91c5903">
      <Url>http://workplaces/sites/ctg/a/_layouts/DocIdRedir.aspx?ID=P77SHHUCCQFT-1656113854-17249</Url>
      <Description>P77SHHUCCQFT-1656113854-17249</Description>
    </_dlc_DocIdUrl>
    <IWPSiteTypeTaxHTField0 xmlns="62bda6d9-15dd-4797-9609-2d5e8913862c">
      <Terms xmlns="http://schemas.microsoft.com/office/infopath/2007/PartnerControls"/>
    </IWPSiteTypeTaxHTField0>
    <IWPRightsProtectiveMarking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62bda6d9-15dd-4797-9609-2d5e8913862c">
      <Terms xmlns="http://schemas.microsoft.com/office/infopath/2007/PartnerControls"/>
    </IWPFunctionTaxHTField0>
    <IWPOwner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62bda6d9-15dd-4797-9609-2d5e8913862c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62bda6d9-15dd-4797-9609-2d5e8913862c">
      <UserInfo>
        <DisplayName/>
        <AccountId xsi:nil="true"/>
        <AccountType/>
      </UserInfo>
    </IWPContributor>
    <IWPSubjectTaxHTField0 xmlns="62bda6d9-15dd-4797-9609-2d5e8913862c">
      <Terms xmlns="http://schemas.microsoft.com/office/infopath/2007/PartnerControls"/>
    </IWPSubjectTaxHTField0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805964-A3AB-4590-AAC5-37CFFD468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62bda6d9-15dd-4797-9609-2d5e89138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E5E8C421-7B7A-44F8-B856-10A90FD4D0AA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62bda6d9-15dd-4797-9609-2d5e8913862c"/>
    <ds:schemaRef ds:uri="http://schemas.microsoft.com/office/2006/documentManagement/types"/>
    <ds:schemaRef ds:uri="b8cb3cbd-ce5c-4a72-9da4-9013f91c590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4B04179-B61F-4599-9AA0-369000F7D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9557F09D</Template>
  <TotalTime>1</TotalTime>
  <Pages>6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S Twist</dc:creator>
  <cp:lastModifiedBy>Marina Kaloki</cp:lastModifiedBy>
  <cp:revision>2</cp:revision>
  <cp:lastPrinted>2019-01-10T14:04:00Z</cp:lastPrinted>
  <dcterms:created xsi:type="dcterms:W3CDTF">2019-11-20T16:02:00Z</dcterms:created>
  <dcterms:modified xsi:type="dcterms:W3CDTF">2019-11-20T16:02:00Z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0x0101007F645D6FBA204A029FECB8BFC6578C39005279853530254253B886E13194843F8A003AA4A7828D8545A79A935680158123500090692E784D5B8245A9BCC793BA2EE1C9</vt:lpwstr>
  </property>
  <property fmtid="{D5CDD505-2E9C-101B-9397-08002B2CF9AE}" pid="3" name="IWPOrganisationalUnit">
    <vt:lpwstr>56;#NCTL|50b03fc4-9596-44c0-8ddf-78c55856c7ae</vt:lpwstr>
  </property>
  <property fmtid="{D5CDD505-2E9C-101B-9397-08002B2CF9AE}" pid="4" name="IWPOwner">
    <vt:lpwstr>55;#NCTA|8a55f59b-7d94-44dd-a344-986d47acf947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f0821e4e-dd26-49cf-ba60-ef50ba05ea8d</vt:lpwstr>
  </property>
</Properties>
</file>